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BED" w:rsidRPr="007E58E2" w:rsidRDefault="00033BEA" w:rsidP="007E58E2">
      <w:pPr>
        <w:pStyle w:val="Titre1"/>
        <w:rPr>
          <w:rtl/>
        </w:rPr>
      </w:pPr>
      <w:bookmarkStart w:id="0" w:name="_Toc430618149"/>
      <w:r w:rsidRPr="007E58E2">
        <w:rPr>
          <w:rFonts w:hint="cs"/>
          <w:rtl/>
        </w:rPr>
        <w:t>المقدم</w:t>
      </w:r>
      <w:r w:rsidR="00F34CB5" w:rsidRPr="007E58E2">
        <w:rPr>
          <w:rFonts w:hint="cs"/>
          <w:rtl/>
        </w:rPr>
        <w:t>ـــــ</w:t>
      </w:r>
      <w:r w:rsidRPr="007E58E2">
        <w:rPr>
          <w:rFonts w:hint="cs"/>
          <w:rtl/>
        </w:rPr>
        <w:t>ة</w:t>
      </w:r>
      <w:bookmarkEnd w:id="0"/>
    </w:p>
    <w:p w:rsidR="00B322AD" w:rsidRPr="00E672EF" w:rsidRDefault="007D4372" w:rsidP="00E672EF">
      <w:pPr>
        <w:bidi/>
        <w:ind w:firstLine="709"/>
        <w:jc w:val="right"/>
        <w:rPr>
          <w:rFonts w:cs="Arabic Transparent"/>
          <w:b/>
          <w:bCs/>
          <w:sz w:val="32"/>
          <w:szCs w:val="32"/>
          <w:lang w:bidi="ar-TN"/>
        </w:rPr>
      </w:pPr>
      <w:r w:rsidRPr="00E672EF">
        <w:rPr>
          <w:rFonts w:cs="Arabic Transparent"/>
          <w:b/>
          <w:bCs/>
          <w:sz w:val="32"/>
          <w:szCs w:val="32"/>
          <w:lang w:bidi="ar-TN"/>
        </w:rPr>
        <w:tab/>
      </w:r>
    </w:p>
    <w:p w:rsidR="008F2395" w:rsidRPr="00E672EF" w:rsidRDefault="0082589D"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الحق ؟؟</w:t>
      </w:r>
      <w:r w:rsidR="00F731FE" w:rsidRPr="00E672EF">
        <w:rPr>
          <w:rFonts w:cs="Arabic Transparent" w:hint="cs"/>
          <w:sz w:val="32"/>
          <w:szCs w:val="32"/>
          <w:rtl/>
          <w:lang w:bidi="ar-TN"/>
        </w:rPr>
        <w:t xml:space="preserve"> لا نجد</w:t>
      </w:r>
      <w:r w:rsidRPr="00E672EF">
        <w:rPr>
          <w:rFonts w:cs="Arabic Transparent" w:hint="cs"/>
          <w:sz w:val="32"/>
          <w:szCs w:val="32"/>
          <w:rtl/>
          <w:lang w:bidi="ar-TN"/>
        </w:rPr>
        <w:t xml:space="preserve"> له </w:t>
      </w:r>
      <w:r w:rsidR="00F731FE" w:rsidRPr="00E672EF">
        <w:rPr>
          <w:rFonts w:cs="Arabic Transparent" w:hint="cs"/>
          <w:sz w:val="32"/>
          <w:szCs w:val="32"/>
          <w:rtl/>
          <w:lang w:bidi="ar-TN"/>
        </w:rPr>
        <w:t xml:space="preserve">تعريف واضح في القانون </w:t>
      </w:r>
      <w:r w:rsidR="00307B2D" w:rsidRPr="00E672EF">
        <w:rPr>
          <w:rFonts w:cs="Arabic Transparent" w:hint="cs"/>
          <w:sz w:val="32"/>
          <w:szCs w:val="32"/>
          <w:rtl/>
          <w:lang w:bidi="ar-TN"/>
        </w:rPr>
        <w:t xml:space="preserve">أما </w:t>
      </w:r>
      <w:r w:rsidR="00F731FE" w:rsidRPr="00E672EF">
        <w:rPr>
          <w:rFonts w:cs="Arabic Transparent" w:hint="cs"/>
          <w:sz w:val="32"/>
          <w:szCs w:val="32"/>
          <w:rtl/>
          <w:lang w:bidi="ar-TN"/>
        </w:rPr>
        <w:t xml:space="preserve">الفقه </w:t>
      </w:r>
      <w:r w:rsidR="00307B2D" w:rsidRPr="00E672EF">
        <w:rPr>
          <w:rFonts w:cs="Arabic Transparent" w:hint="cs"/>
          <w:sz w:val="32"/>
          <w:szCs w:val="32"/>
          <w:rtl/>
          <w:lang w:bidi="ar-TN"/>
        </w:rPr>
        <w:t xml:space="preserve">فقد عرفه </w:t>
      </w:r>
      <w:r w:rsidR="00F731FE" w:rsidRPr="00E672EF">
        <w:rPr>
          <w:rFonts w:cs="Arabic Transparent" w:hint="cs"/>
          <w:sz w:val="32"/>
          <w:szCs w:val="32"/>
          <w:rtl/>
          <w:lang w:bidi="ar-TN"/>
        </w:rPr>
        <w:t>بأنه " أربعة عناصر الإستئثار والتحكم وإحترام الغير للحق وتدخل القانون لحماية الحق وبإجتماع العناصر الأربعة يتكون الحق</w:t>
      </w:r>
      <w:r w:rsidR="0053617B" w:rsidRPr="00E672EF">
        <w:rPr>
          <w:rFonts w:cs="Arabic Transparent" w:hint="cs"/>
          <w:sz w:val="32"/>
          <w:szCs w:val="32"/>
          <w:rtl/>
          <w:lang w:bidi="ar-TN"/>
        </w:rPr>
        <w:t>.</w:t>
      </w:r>
      <w:r w:rsidR="00F731FE" w:rsidRPr="00E672EF">
        <w:rPr>
          <w:rFonts w:cs="Arabic Transparent" w:hint="cs"/>
          <w:sz w:val="32"/>
          <w:szCs w:val="32"/>
          <w:rtl/>
          <w:lang w:bidi="ar-TN"/>
        </w:rPr>
        <w:t xml:space="preserve"> </w:t>
      </w:r>
    </w:p>
    <w:p w:rsidR="00346294" w:rsidRPr="00E672EF" w:rsidRDefault="008F239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w:t>
      </w:r>
      <w:r w:rsidR="00F731FE" w:rsidRPr="00E672EF">
        <w:rPr>
          <w:rFonts w:cs="Arabic Transparent" w:hint="cs"/>
          <w:sz w:val="32"/>
          <w:szCs w:val="32"/>
          <w:rtl/>
          <w:lang w:bidi="ar-TN"/>
        </w:rPr>
        <w:t>يعرف</w:t>
      </w:r>
      <w:r w:rsidRPr="00E672EF">
        <w:rPr>
          <w:rFonts w:cs="Arabic Transparent" w:hint="cs"/>
          <w:sz w:val="32"/>
          <w:szCs w:val="32"/>
          <w:rtl/>
          <w:lang w:bidi="ar-TN"/>
        </w:rPr>
        <w:t xml:space="preserve"> الفقيه</w:t>
      </w:r>
      <w:r w:rsidR="0053617B" w:rsidRPr="00E672EF">
        <w:rPr>
          <w:rFonts w:cs="Arabic Transparent" w:hint="cs"/>
          <w:sz w:val="32"/>
          <w:szCs w:val="32"/>
          <w:rtl/>
          <w:lang w:bidi="ar-TN"/>
        </w:rPr>
        <w:t xml:space="preserve"> </w:t>
      </w:r>
      <w:r w:rsidR="00F731FE" w:rsidRPr="00E672EF">
        <w:rPr>
          <w:rFonts w:cs="Arabic Transparent" w:hint="cs"/>
          <w:sz w:val="32"/>
          <w:szCs w:val="32"/>
          <w:rtl/>
          <w:lang w:bidi="ar-TN"/>
        </w:rPr>
        <w:t>" دابان "</w:t>
      </w:r>
      <w:r w:rsidRPr="00E672EF">
        <w:rPr>
          <w:rFonts w:cs="Arabic Transparent" w:hint="cs"/>
          <w:sz w:val="32"/>
          <w:szCs w:val="32"/>
          <w:rtl/>
          <w:lang w:bidi="ar-TN"/>
        </w:rPr>
        <w:t xml:space="preserve"> الحق</w:t>
      </w:r>
      <w:r w:rsidR="00F731FE" w:rsidRPr="00E672EF">
        <w:rPr>
          <w:rFonts w:cs="Arabic Transparent" w:hint="cs"/>
          <w:sz w:val="32"/>
          <w:szCs w:val="32"/>
          <w:rtl/>
          <w:lang w:bidi="ar-TN"/>
        </w:rPr>
        <w:t xml:space="preserve"> بأنه "سلطة يسندها القانون لشخص معين ويضفي عليها حمايته بحيث يكون لصاحب الحق أن يتصرف بمقتضاها فيما يملكه وهو ما يمثل الحق العيني أو فيما هو مستحق له وهو ما يمثل الحق الشخصي</w:t>
      </w:r>
      <w:r w:rsidR="00F731FE" w:rsidRPr="00E672EF">
        <w:rPr>
          <w:rStyle w:val="Appelnotedebasdep"/>
          <w:rFonts w:cs="Arabic Transparent"/>
          <w:sz w:val="32"/>
          <w:szCs w:val="32"/>
          <w:rtl/>
          <w:lang w:bidi="ar-TN"/>
        </w:rPr>
        <w:footnoteReference w:id="2"/>
      </w:r>
      <w:r w:rsidR="00F731FE" w:rsidRPr="00E672EF">
        <w:rPr>
          <w:rFonts w:cs="Arabic Transparent"/>
          <w:sz w:val="32"/>
          <w:szCs w:val="32"/>
          <w:lang w:bidi="ar-TN"/>
        </w:rPr>
        <w:t>.</w:t>
      </w:r>
    </w:p>
    <w:p w:rsidR="00346294" w:rsidRPr="00E672EF" w:rsidRDefault="00346294"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وتنقسم الحقوق حسب معيار موضوع الحق إلى حقوق عينية وحقوق شخصية. </w:t>
      </w:r>
    </w:p>
    <w:p w:rsidR="0056678B" w:rsidRDefault="00FB06EA" w:rsidP="0056678B">
      <w:pPr>
        <w:bidi/>
        <w:spacing w:line="360" w:lineRule="auto"/>
        <w:ind w:firstLine="709"/>
        <w:jc w:val="both"/>
        <w:rPr>
          <w:rFonts w:cs="Arabic Transparent"/>
          <w:sz w:val="32"/>
          <w:szCs w:val="32"/>
          <w:lang w:bidi="ar-TN"/>
        </w:rPr>
      </w:pPr>
      <w:r w:rsidRPr="00E672EF">
        <w:rPr>
          <w:rFonts w:cs="Arabic Transparent" w:hint="cs"/>
          <w:sz w:val="32"/>
          <w:szCs w:val="32"/>
          <w:rtl/>
          <w:lang w:bidi="ar-TN"/>
        </w:rPr>
        <w:t xml:space="preserve"> </w:t>
      </w:r>
      <w:r w:rsidR="00812D53" w:rsidRPr="00E672EF">
        <w:rPr>
          <w:rFonts w:cs="Arabic Transparent" w:hint="cs"/>
          <w:sz w:val="32"/>
          <w:szCs w:val="32"/>
          <w:rtl/>
          <w:lang w:bidi="ar-TN"/>
        </w:rPr>
        <w:t>س</w:t>
      </w:r>
      <w:r w:rsidR="0061153B" w:rsidRPr="00E672EF">
        <w:rPr>
          <w:rFonts w:cs="Arabic Transparent" w:hint="cs"/>
          <w:sz w:val="32"/>
          <w:szCs w:val="32"/>
          <w:rtl/>
          <w:lang w:bidi="ar-TN"/>
        </w:rPr>
        <w:t>نتطرق</w:t>
      </w:r>
      <w:r w:rsidRPr="00E672EF">
        <w:rPr>
          <w:rFonts w:cs="Arabic Transparent" w:hint="cs"/>
          <w:sz w:val="32"/>
          <w:szCs w:val="32"/>
          <w:rtl/>
          <w:lang w:bidi="ar-TN"/>
        </w:rPr>
        <w:t xml:space="preserve"> </w:t>
      </w:r>
      <w:r w:rsidR="0061153B" w:rsidRPr="00E672EF">
        <w:rPr>
          <w:rFonts w:cs="Arabic Transparent" w:hint="cs"/>
          <w:sz w:val="32"/>
          <w:szCs w:val="32"/>
          <w:rtl/>
          <w:lang w:bidi="ar-TN"/>
        </w:rPr>
        <w:t>إلى</w:t>
      </w:r>
      <w:r w:rsidR="00E262F2" w:rsidRPr="00E672EF">
        <w:rPr>
          <w:rFonts w:cs="Arabic Transparent" w:hint="cs"/>
          <w:sz w:val="32"/>
          <w:szCs w:val="32"/>
          <w:rtl/>
          <w:lang w:bidi="ar-TN"/>
        </w:rPr>
        <w:t xml:space="preserve"> التمييز بينهما ثم نقتصر على الحق العيني وحده</w:t>
      </w:r>
      <w:r w:rsidR="00922C33" w:rsidRPr="00E672EF">
        <w:rPr>
          <w:rFonts w:cs="Arabic Transparent" w:hint="cs"/>
          <w:sz w:val="32"/>
          <w:szCs w:val="32"/>
          <w:rtl/>
          <w:lang w:bidi="ar-TN"/>
        </w:rPr>
        <w:t xml:space="preserve"> باعتباره محل بحثنا</w:t>
      </w:r>
      <w:r w:rsidR="00E262F2" w:rsidRPr="00E672EF">
        <w:rPr>
          <w:rFonts w:cs="Arabic Transparent" w:hint="cs"/>
          <w:sz w:val="32"/>
          <w:szCs w:val="32"/>
          <w:rtl/>
          <w:lang w:bidi="ar-TN"/>
        </w:rPr>
        <w:t>.</w:t>
      </w:r>
      <w:r w:rsidRPr="00E672EF">
        <w:rPr>
          <w:rFonts w:cs="Arabic Transparent" w:hint="cs"/>
          <w:sz w:val="32"/>
          <w:szCs w:val="32"/>
          <w:rtl/>
          <w:lang w:bidi="ar-TN"/>
        </w:rPr>
        <w:t xml:space="preserve"> </w:t>
      </w:r>
    </w:p>
    <w:p w:rsidR="00AA07A9" w:rsidRPr="00E672EF" w:rsidRDefault="00AA07A9" w:rsidP="0056678B">
      <w:pPr>
        <w:bidi/>
        <w:spacing w:line="360" w:lineRule="auto"/>
        <w:ind w:firstLine="709"/>
        <w:jc w:val="both"/>
        <w:rPr>
          <w:rFonts w:cs="Arabic Transparent"/>
          <w:sz w:val="32"/>
          <w:szCs w:val="32"/>
          <w:lang w:bidi="ar-TN"/>
        </w:rPr>
      </w:pPr>
      <w:r w:rsidRPr="00E672EF">
        <w:rPr>
          <w:rFonts w:cs="Arabic Transparent" w:hint="cs"/>
          <w:sz w:val="32"/>
          <w:szCs w:val="32"/>
          <w:rtl/>
          <w:lang w:bidi="ar-TN"/>
        </w:rPr>
        <w:t xml:space="preserve">إذا </w:t>
      </w:r>
      <w:r w:rsidR="00812D53" w:rsidRPr="00E672EF">
        <w:rPr>
          <w:rFonts w:cs="Arabic Transparent" w:hint="cs"/>
          <w:sz w:val="32"/>
          <w:szCs w:val="32"/>
          <w:rtl/>
          <w:lang w:bidi="ar-TN"/>
        </w:rPr>
        <w:t>يعرف</w:t>
      </w:r>
      <w:r w:rsidR="00DF2FF3" w:rsidRPr="00E672EF">
        <w:rPr>
          <w:rFonts w:cs="Arabic Transparent" w:hint="cs"/>
          <w:sz w:val="32"/>
          <w:szCs w:val="32"/>
          <w:rtl/>
          <w:lang w:bidi="ar-TN"/>
        </w:rPr>
        <w:t xml:space="preserve"> </w:t>
      </w:r>
      <w:r w:rsidRPr="00E672EF">
        <w:rPr>
          <w:rFonts w:cs="Arabic Transparent" w:hint="cs"/>
          <w:sz w:val="32"/>
          <w:szCs w:val="32"/>
          <w:rtl/>
          <w:lang w:bidi="ar-TN"/>
        </w:rPr>
        <w:t xml:space="preserve">الحق الشخصي </w:t>
      </w:r>
      <w:r w:rsidR="008F2395" w:rsidRPr="00E672EF">
        <w:rPr>
          <w:rFonts w:cs="Arabic Transparent" w:hint="cs"/>
          <w:sz w:val="32"/>
          <w:szCs w:val="32"/>
          <w:rtl/>
          <w:lang w:bidi="ar-TN"/>
        </w:rPr>
        <w:t xml:space="preserve">بأنه </w:t>
      </w:r>
      <w:r w:rsidRPr="00E672EF">
        <w:rPr>
          <w:rFonts w:cs="Arabic Transparent" w:hint="cs"/>
          <w:sz w:val="32"/>
          <w:szCs w:val="32"/>
          <w:rtl/>
          <w:lang w:bidi="ar-TN"/>
        </w:rPr>
        <w:t>رابطة قانونية ما بين شخصين دائن ومدين</w:t>
      </w:r>
      <w:r w:rsidRPr="00E672EF">
        <w:rPr>
          <w:rStyle w:val="Appelnotedebasdep"/>
          <w:rFonts w:cs="Arabic Transparent"/>
          <w:sz w:val="32"/>
          <w:szCs w:val="32"/>
          <w:rtl/>
          <w:lang w:bidi="ar-TN"/>
        </w:rPr>
        <w:footnoteReference w:id="3"/>
      </w:r>
      <w:r w:rsidRPr="00E672EF">
        <w:rPr>
          <w:rFonts w:cs="Arabic Transparent" w:hint="cs"/>
          <w:sz w:val="32"/>
          <w:szCs w:val="32"/>
          <w:rtl/>
          <w:lang w:bidi="ar-TN"/>
        </w:rPr>
        <w:t xml:space="preserve"> يخول للدائن بموجبها مطالبة المدين بإعطاء شيء أو بالقيام بعمل أو بالإمتناع عن عمل</w:t>
      </w:r>
      <w:r w:rsidRPr="00E672EF">
        <w:rPr>
          <w:rStyle w:val="Appelnotedebasdep"/>
          <w:rFonts w:cs="Arabic Transparent"/>
          <w:sz w:val="32"/>
          <w:szCs w:val="32"/>
          <w:rtl/>
          <w:lang w:bidi="ar-TN"/>
        </w:rPr>
        <w:footnoteReference w:id="4"/>
      </w:r>
      <w:r w:rsidRPr="00E672EF">
        <w:rPr>
          <w:rFonts w:cs="Arabic Transparent" w:hint="cs"/>
          <w:sz w:val="32"/>
          <w:szCs w:val="32"/>
          <w:rtl/>
          <w:lang w:bidi="ar-TN"/>
        </w:rPr>
        <w:t>.</w:t>
      </w:r>
    </w:p>
    <w:p w:rsidR="0053617B" w:rsidRPr="00E672EF" w:rsidRDefault="00AA07A9"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أما</w:t>
      </w:r>
      <w:r w:rsidR="00734DDA" w:rsidRPr="00E672EF">
        <w:rPr>
          <w:rFonts w:cs="Arabic Transparent" w:hint="cs"/>
          <w:sz w:val="32"/>
          <w:szCs w:val="32"/>
          <w:rtl/>
          <w:lang w:bidi="ar-TN"/>
        </w:rPr>
        <w:t xml:space="preserve"> </w:t>
      </w:r>
      <w:r w:rsidR="0053617B" w:rsidRPr="00E672EF">
        <w:rPr>
          <w:rFonts w:cs="Arabic Transparent" w:hint="cs"/>
          <w:sz w:val="32"/>
          <w:szCs w:val="32"/>
          <w:rtl/>
          <w:lang w:bidi="ar-TN"/>
        </w:rPr>
        <w:t xml:space="preserve">الحقوق العينية فسميت نسبة إلى موضوعها وهو العين. والعين المعبر عنها بكلمة </w:t>
      </w:r>
      <w:r w:rsidR="00362979" w:rsidRPr="00E672EF">
        <w:rPr>
          <w:rFonts w:cs="Arabic Transparent" w:hint="cs"/>
          <w:sz w:val="32"/>
          <w:szCs w:val="32"/>
          <w:rtl/>
          <w:lang w:bidi="ar-TN"/>
        </w:rPr>
        <w:t xml:space="preserve"> </w:t>
      </w:r>
      <w:r w:rsidR="0053617B" w:rsidRPr="00E672EF">
        <w:rPr>
          <w:rFonts w:cs="Arabic Transparent" w:hint="cs"/>
          <w:sz w:val="32"/>
          <w:szCs w:val="32"/>
          <w:rtl/>
          <w:lang w:bidi="ar-TN"/>
        </w:rPr>
        <w:t>(</w:t>
      </w:r>
      <w:r w:rsidR="0053617B" w:rsidRPr="00E672EF">
        <w:rPr>
          <w:rFonts w:cs="Arabic Transparent"/>
          <w:sz w:val="32"/>
          <w:szCs w:val="32"/>
          <w:lang w:bidi="ar-TN"/>
        </w:rPr>
        <w:t xml:space="preserve"> res</w:t>
      </w:r>
      <w:r w:rsidR="0053617B" w:rsidRPr="00E672EF">
        <w:rPr>
          <w:rFonts w:cs="Arabic Transparent" w:hint="cs"/>
          <w:sz w:val="32"/>
          <w:szCs w:val="32"/>
          <w:rtl/>
          <w:lang w:bidi="ar-TN"/>
        </w:rPr>
        <w:t>)</w:t>
      </w:r>
      <w:r w:rsidR="0053617B" w:rsidRPr="00E672EF">
        <w:rPr>
          <w:rFonts w:cs="Arabic Transparent"/>
          <w:sz w:val="32"/>
          <w:szCs w:val="32"/>
          <w:lang w:bidi="ar-TN"/>
        </w:rPr>
        <w:t xml:space="preserve"> </w:t>
      </w:r>
      <w:r w:rsidR="0053617B" w:rsidRPr="00E672EF">
        <w:rPr>
          <w:rFonts w:cs="Arabic Transparent" w:hint="cs"/>
          <w:sz w:val="32"/>
          <w:szCs w:val="32"/>
          <w:rtl/>
          <w:lang w:bidi="ar-TN"/>
        </w:rPr>
        <w:t xml:space="preserve"> اللاتينية ومنها إشتقت كلمة " </w:t>
      </w:r>
      <w:r w:rsidR="0053617B" w:rsidRPr="00E672EF">
        <w:rPr>
          <w:rFonts w:cs="Arabic Transparent"/>
          <w:sz w:val="32"/>
          <w:szCs w:val="32"/>
          <w:lang w:bidi="ar-TN"/>
        </w:rPr>
        <w:t>réel</w:t>
      </w:r>
      <w:r w:rsidR="0053617B" w:rsidRPr="00E672EF">
        <w:rPr>
          <w:rFonts w:cs="Arabic Transparent" w:hint="cs"/>
          <w:sz w:val="32"/>
          <w:szCs w:val="32"/>
          <w:rtl/>
          <w:lang w:bidi="ar-TN"/>
        </w:rPr>
        <w:t>"</w:t>
      </w:r>
      <w:r w:rsidR="0053617B" w:rsidRPr="00E672EF">
        <w:rPr>
          <w:rFonts w:cs="Arabic Transparent"/>
          <w:sz w:val="32"/>
          <w:szCs w:val="32"/>
          <w:lang w:bidi="ar-TN"/>
        </w:rPr>
        <w:t xml:space="preserve"> </w:t>
      </w:r>
      <w:r w:rsidR="0053617B" w:rsidRPr="00E672EF">
        <w:rPr>
          <w:rFonts w:cs="Arabic Transparent" w:hint="cs"/>
          <w:sz w:val="32"/>
          <w:szCs w:val="32"/>
          <w:rtl/>
          <w:lang w:bidi="ar-TN"/>
        </w:rPr>
        <w:t xml:space="preserve"> وتعني مالا معينا.</w:t>
      </w:r>
    </w:p>
    <w:p w:rsidR="0005726F" w:rsidRPr="00E672EF" w:rsidRDefault="00FF351F"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و</w:t>
      </w:r>
      <w:r w:rsidR="0005726F" w:rsidRPr="00E672EF">
        <w:rPr>
          <w:rFonts w:cs="Arabic Transparent" w:hint="cs"/>
          <w:sz w:val="32"/>
          <w:szCs w:val="32"/>
          <w:rtl/>
          <w:lang w:bidi="ar-TN"/>
        </w:rPr>
        <w:t>الحق العيني هو سلطة يعطيها القانون لشخص معين على شيء معين،</w:t>
      </w:r>
      <w:r w:rsidR="006A7E86" w:rsidRPr="00E672EF">
        <w:rPr>
          <w:rFonts w:cs="Arabic Transparent" w:hint="cs"/>
          <w:sz w:val="32"/>
          <w:szCs w:val="32"/>
          <w:rtl/>
          <w:lang w:bidi="ar-TN"/>
        </w:rPr>
        <w:t xml:space="preserve"> </w:t>
      </w:r>
      <w:r w:rsidR="0005726F" w:rsidRPr="00E672EF">
        <w:rPr>
          <w:rFonts w:cs="Arabic Transparent" w:hint="cs"/>
          <w:sz w:val="32"/>
          <w:szCs w:val="32"/>
          <w:rtl/>
          <w:lang w:bidi="ar-TN"/>
        </w:rPr>
        <w:t xml:space="preserve">وبموجبها يستطيع الشخص </w:t>
      </w:r>
      <w:r w:rsidR="0057088A" w:rsidRPr="00E672EF">
        <w:rPr>
          <w:rFonts w:cs="Arabic Transparent" w:hint="cs"/>
          <w:sz w:val="32"/>
          <w:szCs w:val="32"/>
          <w:rtl/>
          <w:lang w:bidi="ar-TN"/>
        </w:rPr>
        <w:t>أن يستخلص لنفسه ما للشيء من فوائد إقتصادية.</w:t>
      </w:r>
    </w:p>
    <w:p w:rsidR="00201043" w:rsidRPr="00E672EF" w:rsidRDefault="000F552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ويرتكز الإلتزام العيني </w:t>
      </w:r>
      <w:r w:rsidR="006A7E86" w:rsidRPr="00E672EF">
        <w:rPr>
          <w:rFonts w:cs="Arabic Transparent" w:hint="cs"/>
          <w:sz w:val="32"/>
          <w:szCs w:val="32"/>
          <w:rtl/>
          <w:lang w:bidi="ar-TN"/>
        </w:rPr>
        <w:t>في عين معينة بالذات و</w:t>
      </w:r>
      <w:r w:rsidR="000D168A" w:rsidRPr="00E672EF">
        <w:rPr>
          <w:rFonts w:cs="Arabic Transparent" w:hint="cs"/>
          <w:sz w:val="32"/>
          <w:szCs w:val="32"/>
          <w:rtl/>
          <w:lang w:bidi="ar-TN"/>
        </w:rPr>
        <w:t>لا يتناول غيرها من أموال المدين</w:t>
      </w:r>
      <w:r w:rsidR="007E5098" w:rsidRPr="00E672EF">
        <w:rPr>
          <w:rFonts w:cs="Arabic Transparent" w:hint="cs"/>
          <w:sz w:val="32"/>
          <w:szCs w:val="32"/>
          <w:rtl/>
          <w:lang w:bidi="ar-TN"/>
        </w:rPr>
        <w:t>، فهو على خلاف الإلتزام الشخصي يقتصر في ضمانه على العين التي ترتب الإل</w:t>
      </w:r>
      <w:r w:rsidR="00970EFD" w:rsidRPr="00E672EF">
        <w:rPr>
          <w:rFonts w:cs="Arabic Transparent" w:hint="cs"/>
          <w:sz w:val="32"/>
          <w:szCs w:val="32"/>
          <w:rtl/>
          <w:lang w:bidi="ar-TN"/>
        </w:rPr>
        <w:t>ت</w:t>
      </w:r>
      <w:r w:rsidR="007E5098" w:rsidRPr="00E672EF">
        <w:rPr>
          <w:rFonts w:cs="Arabic Transparent" w:hint="cs"/>
          <w:sz w:val="32"/>
          <w:szCs w:val="32"/>
          <w:rtl/>
          <w:lang w:bidi="ar-TN"/>
        </w:rPr>
        <w:t>زام بسببها.</w:t>
      </w:r>
    </w:p>
    <w:p w:rsidR="006235B4" w:rsidRPr="00E672EF" w:rsidRDefault="006235B4"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كما أن الإلتزام العيني لا يترتب إلا بسبب ملكية هذه العين فإنه يدور مع هذه الملكية وجودا وعدما فلا ينتقل إذن كما ينتقل الإلتزام الشخصي إلى الخلف العا</w:t>
      </w:r>
      <w:r w:rsidR="0091663E" w:rsidRPr="00E672EF">
        <w:rPr>
          <w:rFonts w:cs="Arabic Transparent" w:hint="cs"/>
          <w:sz w:val="32"/>
          <w:szCs w:val="32"/>
          <w:rtl/>
          <w:lang w:bidi="ar-TN"/>
        </w:rPr>
        <w:t>م. بل ينتقل إلى من  يمتلك العين</w:t>
      </w:r>
      <w:r w:rsidR="00682711" w:rsidRPr="00E672EF">
        <w:rPr>
          <w:rFonts w:cs="Arabic Transparent" w:hint="cs"/>
          <w:sz w:val="32"/>
          <w:szCs w:val="32"/>
          <w:rtl/>
          <w:lang w:bidi="ar-TN"/>
        </w:rPr>
        <w:t>.</w:t>
      </w:r>
    </w:p>
    <w:p w:rsidR="00F06FC6" w:rsidRPr="00E672EF" w:rsidRDefault="00F06FC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الحق العيني هو سلطة م</w:t>
      </w:r>
      <w:r w:rsidR="004D0313" w:rsidRPr="00E672EF">
        <w:rPr>
          <w:rFonts w:cs="Arabic Transparent" w:hint="cs"/>
          <w:sz w:val="32"/>
          <w:szCs w:val="32"/>
          <w:rtl/>
          <w:lang w:bidi="ar-TN"/>
        </w:rPr>
        <w:t>باشرة للشخص على شيء معين، وبالتالي محل الحق العيني هو البارز ويمكن لصاحبه التخلي عن الشيء إذا أراد التخلص من إلتزاماته العينية الواجبة عليه بحكم ملكيته للشيء</w:t>
      </w:r>
      <w:r w:rsidR="002B6E45" w:rsidRPr="00E672EF">
        <w:rPr>
          <w:rFonts w:cs="Arabic Transparent" w:hint="cs"/>
          <w:sz w:val="32"/>
          <w:szCs w:val="32"/>
          <w:rtl/>
          <w:lang w:bidi="ar-TN"/>
        </w:rPr>
        <w:t xml:space="preserve"> والسلطة على الشيء تمكن صاحب الحق العيني من تتبعه في أي يد كان الشيء.  </w:t>
      </w:r>
    </w:p>
    <w:p w:rsidR="00734DDA" w:rsidRPr="00E672EF" w:rsidRDefault="00734DDA"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و</w:t>
      </w:r>
      <w:r w:rsidR="00682711" w:rsidRPr="00E672EF">
        <w:rPr>
          <w:rFonts w:cs="Arabic Transparent" w:hint="cs"/>
          <w:sz w:val="32"/>
          <w:szCs w:val="32"/>
          <w:rtl/>
          <w:lang w:bidi="ar-TN"/>
        </w:rPr>
        <w:t xml:space="preserve">يبقى </w:t>
      </w:r>
      <w:r w:rsidR="00E3255B" w:rsidRPr="00E672EF">
        <w:rPr>
          <w:rFonts w:cs="Arabic Transparent" w:hint="cs"/>
          <w:sz w:val="32"/>
          <w:szCs w:val="32"/>
          <w:rtl/>
          <w:lang w:bidi="ar-TN"/>
        </w:rPr>
        <w:t>ل</w:t>
      </w:r>
      <w:r w:rsidRPr="00E672EF">
        <w:rPr>
          <w:rFonts w:cs="Arabic Transparent" w:hint="cs"/>
          <w:sz w:val="32"/>
          <w:szCs w:val="32"/>
          <w:rtl/>
          <w:lang w:bidi="ar-TN"/>
        </w:rPr>
        <w:t xml:space="preserve">لحق </w:t>
      </w:r>
      <w:r w:rsidR="00A82605" w:rsidRPr="00E672EF">
        <w:rPr>
          <w:rFonts w:cs="Arabic Transparent" w:hint="cs"/>
          <w:sz w:val="32"/>
          <w:szCs w:val="32"/>
          <w:rtl/>
          <w:lang w:bidi="ar-TN"/>
        </w:rPr>
        <w:t xml:space="preserve">بإختلافه </w:t>
      </w:r>
      <w:r w:rsidRPr="00E672EF">
        <w:rPr>
          <w:rFonts w:cs="Arabic Transparent" w:hint="cs"/>
          <w:sz w:val="32"/>
          <w:szCs w:val="32"/>
          <w:rtl/>
          <w:lang w:bidi="ar-TN"/>
        </w:rPr>
        <w:t>مفهوم شاسع ولا يعد أن يكون لأكثر من شخص فهو وإن إشتمل على عدة عناصر فإنه لا يعد أن يكون إلا لدى طرف واحد</w:t>
      </w:r>
      <w:r w:rsidR="00AA07A9" w:rsidRPr="00E672EF">
        <w:rPr>
          <w:rFonts w:cs="Arabic Transparent" w:hint="cs"/>
          <w:sz w:val="32"/>
          <w:szCs w:val="32"/>
          <w:rtl/>
          <w:lang w:bidi="ar-TN"/>
        </w:rPr>
        <w:t xml:space="preserve"> وهذا نلمسه في الحق العيني</w:t>
      </w:r>
      <w:r w:rsidR="00E3255B" w:rsidRPr="00E672EF">
        <w:rPr>
          <w:rFonts w:cs="Arabic Transparent" w:hint="cs"/>
          <w:sz w:val="32"/>
          <w:szCs w:val="32"/>
          <w:rtl/>
          <w:lang w:bidi="ar-TN"/>
        </w:rPr>
        <w:t>.</w:t>
      </w:r>
    </w:p>
    <w:p w:rsidR="00BF3843" w:rsidRPr="00E672EF" w:rsidRDefault="00BF384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والحق العيني </w:t>
      </w:r>
      <w:r w:rsidR="00372AD2" w:rsidRPr="00E672EF">
        <w:rPr>
          <w:rFonts w:cs="Arabic Transparent" w:hint="cs"/>
          <w:sz w:val="32"/>
          <w:szCs w:val="32"/>
          <w:rtl/>
          <w:lang w:bidi="ar-TN"/>
        </w:rPr>
        <w:t>يكون إما حق الإرتفاق أو حق سكنى</w:t>
      </w:r>
      <w:r w:rsidR="004F5748" w:rsidRPr="00E672EF">
        <w:rPr>
          <w:rFonts w:cs="Arabic Transparent" w:hint="cs"/>
          <w:color w:val="FF0000"/>
          <w:sz w:val="32"/>
          <w:szCs w:val="32"/>
          <w:rtl/>
          <w:lang w:bidi="ar-TN"/>
        </w:rPr>
        <w:t xml:space="preserve"> </w:t>
      </w:r>
      <w:r w:rsidR="003A5386" w:rsidRPr="00E672EF">
        <w:rPr>
          <w:rFonts w:cs="Arabic Transparent" w:hint="cs"/>
          <w:color w:val="FF0000"/>
          <w:sz w:val="32"/>
          <w:szCs w:val="32"/>
          <w:rtl/>
          <w:lang w:bidi="ar-TN"/>
        </w:rPr>
        <w:t xml:space="preserve">... </w:t>
      </w:r>
      <w:r w:rsidR="003A5386" w:rsidRPr="00E672EF">
        <w:rPr>
          <w:rFonts w:cs="Arabic Transparent" w:hint="cs"/>
          <w:sz w:val="32"/>
          <w:szCs w:val="32"/>
          <w:rtl/>
          <w:lang w:bidi="ar-TN"/>
        </w:rPr>
        <w:t>وهي إن صح التعبير حقوق متفرعة عن الحق العيني الأصلي وهو حق الملكية</w:t>
      </w:r>
      <w:r w:rsidR="00C01E70" w:rsidRPr="00E672EF">
        <w:rPr>
          <w:rFonts w:cs="Arabic Transparent" w:hint="cs"/>
          <w:sz w:val="32"/>
          <w:szCs w:val="32"/>
          <w:rtl/>
          <w:lang w:bidi="ar-TN"/>
        </w:rPr>
        <w:t>.</w:t>
      </w:r>
      <w:r w:rsidR="003A5386" w:rsidRPr="00E672EF">
        <w:rPr>
          <w:rFonts w:cs="Arabic Transparent" w:hint="cs"/>
          <w:sz w:val="32"/>
          <w:szCs w:val="32"/>
          <w:rtl/>
          <w:lang w:bidi="ar-TN"/>
        </w:rPr>
        <w:t xml:space="preserve">  </w:t>
      </w:r>
    </w:p>
    <w:p w:rsidR="006C3806" w:rsidRPr="00E672EF" w:rsidRDefault="003A538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ومن أهم مصادر إكتساب حق الملكية نجد العقد "عقد البيع"</w:t>
      </w:r>
      <w:r w:rsidR="00E02D55" w:rsidRPr="00E672EF">
        <w:rPr>
          <w:rFonts w:cs="Arabic Transparent" w:hint="cs"/>
          <w:sz w:val="32"/>
          <w:szCs w:val="32"/>
          <w:rtl/>
          <w:lang w:bidi="ar-TN"/>
        </w:rPr>
        <w:t xml:space="preserve"> </w:t>
      </w:r>
      <w:r w:rsidR="00E11AE6" w:rsidRPr="00E672EF">
        <w:rPr>
          <w:rFonts w:cs="Arabic Transparent" w:hint="cs"/>
          <w:sz w:val="32"/>
          <w:szCs w:val="32"/>
          <w:rtl/>
          <w:lang w:bidi="ar-TN"/>
        </w:rPr>
        <w:t>و</w:t>
      </w:r>
      <w:r w:rsidR="0014338F" w:rsidRPr="00E672EF">
        <w:rPr>
          <w:rFonts w:cs="Arabic Transparent" w:hint="cs"/>
          <w:sz w:val="32"/>
          <w:szCs w:val="32"/>
          <w:rtl/>
          <w:lang w:bidi="ar-TN"/>
        </w:rPr>
        <w:t xml:space="preserve">يعرف </w:t>
      </w:r>
      <w:r w:rsidR="00B23F70" w:rsidRPr="00E672EF">
        <w:rPr>
          <w:rFonts w:cs="Arabic Transparent" w:hint="cs"/>
          <w:sz w:val="32"/>
          <w:szCs w:val="32"/>
          <w:rtl/>
          <w:lang w:bidi="ar-TN"/>
        </w:rPr>
        <w:t xml:space="preserve">العقد </w:t>
      </w:r>
      <w:r w:rsidR="0014338F" w:rsidRPr="00E672EF">
        <w:rPr>
          <w:rFonts w:cs="Arabic Transparent" w:hint="cs"/>
          <w:sz w:val="32"/>
          <w:szCs w:val="32"/>
          <w:rtl/>
          <w:lang w:bidi="ar-TN"/>
        </w:rPr>
        <w:t xml:space="preserve">بأنه </w:t>
      </w:r>
      <w:r w:rsidR="00B23F70" w:rsidRPr="00E672EF">
        <w:rPr>
          <w:rFonts w:cs="Arabic Transparent" w:hint="cs"/>
          <w:sz w:val="32"/>
          <w:szCs w:val="32"/>
          <w:rtl/>
          <w:lang w:bidi="ar-TN"/>
        </w:rPr>
        <w:t>إتفا</w:t>
      </w:r>
      <w:r w:rsidR="004B592E" w:rsidRPr="00E672EF">
        <w:rPr>
          <w:rFonts w:cs="Arabic Transparent" w:hint="cs"/>
          <w:sz w:val="32"/>
          <w:szCs w:val="32"/>
          <w:rtl/>
          <w:lang w:bidi="ar-TN"/>
        </w:rPr>
        <w:t>قا يلتزم بمقتضاه شخص أو عدة أشخاص نحو شخص أو</w:t>
      </w:r>
      <w:r w:rsidR="00B23F70" w:rsidRPr="00E672EF">
        <w:rPr>
          <w:rFonts w:cs="Arabic Transparent" w:hint="cs"/>
          <w:sz w:val="32"/>
          <w:szCs w:val="32"/>
          <w:rtl/>
          <w:lang w:bidi="ar-TN"/>
        </w:rPr>
        <w:t xml:space="preserve"> عدة أشخاص أخرين بإعطاء شيء أو ب</w:t>
      </w:r>
      <w:r w:rsidR="004B592E" w:rsidRPr="00E672EF">
        <w:rPr>
          <w:rFonts w:cs="Arabic Transparent" w:hint="cs"/>
          <w:sz w:val="32"/>
          <w:szCs w:val="32"/>
          <w:rtl/>
          <w:lang w:bidi="ar-TN"/>
        </w:rPr>
        <w:t xml:space="preserve">فعله أو </w:t>
      </w:r>
      <w:r w:rsidR="002032AA" w:rsidRPr="00E672EF">
        <w:rPr>
          <w:rFonts w:cs="Arabic Transparent" w:hint="cs"/>
          <w:sz w:val="32"/>
          <w:szCs w:val="32"/>
          <w:rtl/>
          <w:lang w:bidi="ar-TN"/>
        </w:rPr>
        <w:t>بالامتناع</w:t>
      </w:r>
      <w:r w:rsidR="004B592E" w:rsidRPr="00E672EF">
        <w:rPr>
          <w:rFonts w:cs="Arabic Transparent" w:hint="cs"/>
          <w:sz w:val="32"/>
          <w:szCs w:val="32"/>
          <w:rtl/>
          <w:lang w:bidi="ar-TN"/>
        </w:rPr>
        <w:t xml:space="preserve"> عن فعله.</w:t>
      </w:r>
    </w:p>
    <w:p w:rsidR="00CC40F7" w:rsidRPr="00E672EF" w:rsidRDefault="004B592E"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وللعقد عدة تقسيمات أهمها العقد الملزم لجانب واحد والعقد الملزم لجانبين وهو الصنف الذي يتنزل ضمنه عقد البيع</w:t>
      </w:r>
      <w:r w:rsidR="00CC40F7" w:rsidRPr="00E672EF">
        <w:rPr>
          <w:rFonts w:cs="Arabic Transparent" w:hint="cs"/>
          <w:sz w:val="32"/>
          <w:szCs w:val="32"/>
          <w:rtl/>
          <w:lang w:bidi="ar-TN"/>
        </w:rPr>
        <w:t xml:space="preserve"> بإعتبار أنه عقد ينشأ إلتزامات متقابلة في ذمة كل من المتعاقدين فالبائع يلتزم بنقل ملكية المبيع في المقابل المشتري يلتزم بدفع الثمن</w:t>
      </w:r>
      <w:r w:rsidR="00E11AE6" w:rsidRPr="00E672EF">
        <w:rPr>
          <w:rFonts w:cs="Arabic Transparent" w:hint="cs"/>
          <w:sz w:val="32"/>
          <w:szCs w:val="32"/>
          <w:rtl/>
          <w:lang w:bidi="ar-TN"/>
        </w:rPr>
        <w:t>.</w:t>
      </w:r>
    </w:p>
    <w:p w:rsidR="00CC40F7" w:rsidRPr="00E672EF" w:rsidRDefault="00CC40F7"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ونتيجة لهذا التقابل فإنه إذا لم يقم أحد المتعاقدين بتنفيذ ما في ذمته من الإلتزام كان للمتعاقد الأخر أن يفسخ العقد كما يمكن له أم يمتنع عن تنفيذه</w:t>
      </w:r>
      <w:r w:rsidR="00F916BB" w:rsidRPr="00E672EF">
        <w:rPr>
          <w:rFonts w:cs="Arabic Transparent" w:hint="cs"/>
          <w:sz w:val="32"/>
          <w:szCs w:val="32"/>
          <w:rtl/>
          <w:lang w:bidi="ar-TN"/>
        </w:rPr>
        <w:t>.</w:t>
      </w:r>
    </w:p>
    <w:p w:rsidR="00CC40F7" w:rsidRPr="00E672EF" w:rsidRDefault="00E11AE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كما أن</w:t>
      </w:r>
      <w:r w:rsidR="00CC40F7" w:rsidRPr="00E672EF">
        <w:rPr>
          <w:rFonts w:cs="Arabic Transparent" w:hint="cs"/>
          <w:sz w:val="32"/>
          <w:szCs w:val="32"/>
          <w:rtl/>
          <w:lang w:bidi="ar-TN"/>
        </w:rPr>
        <w:t xml:space="preserve"> عقد البيع إلى جانب كونه عقد ملزم لجانبين فهو عقد يمكن أن يكون عقد رضائي وهو ما يكفي لإنعقاده تراضي المتعاقدين أي إقتران الإيجاب بالقبول </w:t>
      </w:r>
      <w:r w:rsidRPr="00E672EF">
        <w:rPr>
          <w:rFonts w:cs="Arabic Transparent" w:hint="cs"/>
          <w:sz w:val="32"/>
          <w:szCs w:val="32"/>
          <w:rtl/>
          <w:lang w:bidi="ar-TN"/>
        </w:rPr>
        <w:t xml:space="preserve">أي أن </w:t>
      </w:r>
      <w:r w:rsidR="00CC40F7" w:rsidRPr="00E672EF">
        <w:rPr>
          <w:rFonts w:cs="Arabic Transparent" w:hint="cs"/>
          <w:sz w:val="32"/>
          <w:szCs w:val="32"/>
          <w:rtl/>
          <w:lang w:bidi="ar-TN"/>
        </w:rPr>
        <w:t>التراضي وحده</w:t>
      </w:r>
      <w:r w:rsidRPr="00E672EF">
        <w:rPr>
          <w:rFonts w:cs="Arabic Transparent" w:hint="cs"/>
          <w:sz w:val="32"/>
          <w:szCs w:val="32"/>
          <w:rtl/>
          <w:lang w:bidi="ar-TN"/>
        </w:rPr>
        <w:t xml:space="preserve"> هو الذي يكون العقد </w:t>
      </w:r>
      <w:r w:rsidR="00CC40F7" w:rsidRPr="00E672EF">
        <w:rPr>
          <w:rFonts w:cs="Arabic Transparent" w:hint="cs"/>
          <w:sz w:val="32"/>
          <w:szCs w:val="32"/>
          <w:rtl/>
          <w:lang w:bidi="ar-TN"/>
        </w:rPr>
        <w:t>حتى لو إشترط القانون لإثباته كتابة أو نحوها.</w:t>
      </w:r>
    </w:p>
    <w:p w:rsidR="00CC40F7" w:rsidRPr="00E672EF" w:rsidRDefault="00CC40F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r w:rsidR="00057E2A" w:rsidRPr="00E672EF">
        <w:rPr>
          <w:rFonts w:cs="Arabic Transparent" w:hint="cs"/>
          <w:sz w:val="32"/>
          <w:szCs w:val="32"/>
          <w:rtl/>
          <w:lang w:bidi="ar-TN"/>
        </w:rPr>
        <w:t>و</w:t>
      </w:r>
      <w:r w:rsidR="00A413DD" w:rsidRPr="00E672EF">
        <w:rPr>
          <w:rFonts w:cs="Arabic Transparent" w:hint="cs"/>
          <w:sz w:val="32"/>
          <w:szCs w:val="32"/>
          <w:rtl/>
          <w:lang w:bidi="ar-TN"/>
        </w:rPr>
        <w:t xml:space="preserve">أيضا </w:t>
      </w:r>
      <w:r w:rsidRPr="00E672EF">
        <w:rPr>
          <w:rFonts w:cs="Arabic Transparent" w:hint="cs"/>
          <w:sz w:val="32"/>
          <w:szCs w:val="32"/>
          <w:rtl/>
          <w:lang w:bidi="ar-TN"/>
        </w:rPr>
        <w:t>يمكن أن يكون عقد</w:t>
      </w:r>
      <w:r w:rsidR="00057E2A" w:rsidRPr="00E672EF">
        <w:rPr>
          <w:rFonts w:cs="Arabic Transparent" w:hint="cs"/>
          <w:sz w:val="32"/>
          <w:szCs w:val="32"/>
          <w:rtl/>
          <w:lang w:bidi="ar-TN"/>
        </w:rPr>
        <w:t xml:space="preserve"> البيع عقد</w:t>
      </w:r>
      <w:r w:rsidRPr="00E672EF">
        <w:rPr>
          <w:rFonts w:cs="Arabic Transparent" w:hint="cs"/>
          <w:sz w:val="32"/>
          <w:szCs w:val="32"/>
          <w:rtl/>
          <w:lang w:bidi="ar-TN"/>
        </w:rPr>
        <w:t xml:space="preserve"> شكلي وهو مالا يتم بمجرد تراضي المتعاقدين بل يجب لتمامه فوق ذلك إتباع شكل مخصوص يعينه القانون وأكثر ما يكون هذا الشكل ورقة رسمية يدون فيها العقد.</w:t>
      </w:r>
    </w:p>
    <w:p w:rsidR="00CC40F7" w:rsidRPr="00E672EF" w:rsidRDefault="00CC40F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والفائدة العلمية من التمييز بين العقد الرضائي والعقد الشكلي أن الكتابة إذا كانت لازمة للإثبات فإن العقد غير المكتوب يجوز إثباته بالإقرار أو اليمين أ</w:t>
      </w:r>
      <w:r w:rsidR="00547A46" w:rsidRPr="00E672EF">
        <w:rPr>
          <w:rFonts w:cs="Arabic Transparent" w:hint="cs"/>
          <w:sz w:val="32"/>
          <w:szCs w:val="32"/>
          <w:rtl/>
          <w:lang w:bidi="ar-TN"/>
        </w:rPr>
        <w:t>ما</w:t>
      </w:r>
      <w:r w:rsidRPr="00E672EF">
        <w:rPr>
          <w:rFonts w:cs="Arabic Transparent" w:hint="cs"/>
          <w:sz w:val="32"/>
          <w:szCs w:val="32"/>
          <w:rtl/>
          <w:lang w:bidi="ar-TN"/>
        </w:rPr>
        <w:t xml:space="preserve"> إذا كانت الكتابة ركنا شكليا فإن العقد غير المكتوب يكون غير موجود حتى مع الإقرار أو اليمين.</w:t>
      </w:r>
    </w:p>
    <w:p w:rsidR="00CC40F7" w:rsidRPr="00E672EF" w:rsidRDefault="00CC40F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كما أن العقد قد يكون رضائيا في أصله فيتفق المتعاقدان على أن يكون شكليا أي أن الشكلية تكون واجبة بإتفاق المتعاقدان لا بحكم القانون مثل ذلك أن يتفق </w:t>
      </w:r>
      <w:r w:rsidR="00745AD6" w:rsidRPr="00E672EF">
        <w:rPr>
          <w:rFonts w:cs="Arabic Transparent" w:hint="cs"/>
          <w:sz w:val="32"/>
          <w:szCs w:val="32"/>
          <w:rtl/>
          <w:lang w:bidi="ar-TN"/>
        </w:rPr>
        <w:t>المتعاقدان بمقتضى</w:t>
      </w:r>
      <w:r w:rsidRPr="00E672EF">
        <w:rPr>
          <w:rFonts w:cs="Arabic Transparent" w:hint="cs"/>
          <w:sz w:val="32"/>
          <w:szCs w:val="32"/>
          <w:rtl/>
          <w:lang w:bidi="ar-TN"/>
        </w:rPr>
        <w:t xml:space="preserve"> عقد إبتدائي أن يكون التعاقد النهائي بالكتابة فتكون الكتابة في مثل هذه الحالات ركنا شكليا لا يتم العمل القانون إلا بإستفائه وقد يقصد المتعاقدان من إشتراط الكتابة أن تكون للإثبات لا لتكوين العقد.</w:t>
      </w:r>
    </w:p>
    <w:p w:rsidR="00CC40F7" w:rsidRPr="00E672EF" w:rsidRDefault="00CC40F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عقد البيع يمكن أن يكون عقدا شكليا أو عقد رضائيا لكن ما يهمنا في هذا البحث هو العقد الشكلي</w:t>
      </w:r>
      <w:r w:rsidR="00307B2D" w:rsidRPr="00E672EF">
        <w:rPr>
          <w:rFonts w:cs="Arabic Transparent"/>
          <w:sz w:val="32"/>
          <w:szCs w:val="32"/>
          <w:lang w:bidi="ar-TN"/>
        </w:rPr>
        <w:t>.</w:t>
      </w:r>
    </w:p>
    <w:p w:rsidR="00CC40F7" w:rsidRPr="00E672EF" w:rsidRDefault="00CC40F7"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أما من حيث الموضوع فإنه مصدر للإلتزامات وسبب لإكتساب الحقوق العينية</w:t>
      </w:r>
      <w:r w:rsidR="000324F4" w:rsidRPr="00E672EF">
        <w:rPr>
          <w:rFonts w:cs="Arabic Transparent" w:hint="cs"/>
          <w:sz w:val="32"/>
          <w:szCs w:val="32"/>
          <w:rtl/>
          <w:lang w:bidi="ar-TN"/>
        </w:rPr>
        <w:t xml:space="preserve"> وعلى رأسها حق الملكية </w:t>
      </w:r>
      <w:r w:rsidRPr="00E672EF">
        <w:rPr>
          <w:rFonts w:cs="Arabic Transparent" w:hint="cs"/>
          <w:sz w:val="32"/>
          <w:szCs w:val="32"/>
          <w:rtl/>
          <w:lang w:bidi="ar-TN"/>
        </w:rPr>
        <w:t xml:space="preserve">ويمارس في حدود القانون ويعد إقتحام العقد مجال الحقوق العينية ممارسة من المتعاقد لسلطة التصرف المتاحة له منطقا وقانونا بموجب حقه على الشيء وأكمل مظهر لها هو حق الملاكية الذي يخول لصاحبه كل السلطات الممكنة على الشيء  من إستعمال وإستغلال وتفويت وتخويل ينتج من صريح الفصل 17 م ح ع </w:t>
      </w:r>
      <w:r w:rsidR="001E1C84" w:rsidRPr="00E672EF">
        <w:rPr>
          <w:rFonts w:cs="Arabic Transparent" w:hint="cs"/>
          <w:sz w:val="32"/>
          <w:szCs w:val="32"/>
          <w:rtl/>
          <w:lang w:bidi="ar-TN"/>
        </w:rPr>
        <w:t>.</w:t>
      </w:r>
    </w:p>
    <w:p w:rsidR="00CC40F7" w:rsidRPr="00E672EF" w:rsidRDefault="00CC40F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وتتضمن هذه الصبغة الإقصائية لحق الملكية معنيين متلازمين ومتكاملين وهو أن ا</w:t>
      </w:r>
      <w:r w:rsidR="00B23F70" w:rsidRPr="00E672EF">
        <w:rPr>
          <w:rFonts w:cs="Arabic Transparent" w:hint="cs"/>
          <w:sz w:val="32"/>
          <w:szCs w:val="32"/>
          <w:rtl/>
          <w:lang w:bidi="ar-TN"/>
        </w:rPr>
        <w:t>لتفويت من حق المالك وحده</w:t>
      </w:r>
      <w:r w:rsidRPr="00E672EF">
        <w:rPr>
          <w:rFonts w:cs="Arabic Transparent" w:hint="cs"/>
          <w:sz w:val="32"/>
          <w:szCs w:val="32"/>
          <w:rtl/>
          <w:lang w:bidi="ar-TN"/>
        </w:rPr>
        <w:t>.</w:t>
      </w:r>
      <w:r w:rsidR="00871156" w:rsidRPr="00E672EF">
        <w:rPr>
          <w:rFonts w:cs="Arabic Transparent" w:hint="cs"/>
          <w:sz w:val="32"/>
          <w:szCs w:val="32"/>
          <w:rtl/>
          <w:lang w:bidi="ar-TN"/>
        </w:rPr>
        <w:t xml:space="preserve"> </w:t>
      </w:r>
      <w:r w:rsidRPr="00E672EF">
        <w:rPr>
          <w:rFonts w:cs="Arabic Transparent" w:hint="cs"/>
          <w:sz w:val="32"/>
          <w:szCs w:val="32"/>
          <w:rtl/>
          <w:lang w:bidi="ar-TN"/>
        </w:rPr>
        <w:t>إذا الأصل أن يتم التفويت في الشيء من المالك لا من غيره وذلك مفروض بمنطق فاقد الشيء لا يعطيه وقول الله تعالى "لا تأكلو أموالكم بينكم بالباطل "( أية البقرة 188)</w:t>
      </w:r>
      <w:r w:rsidR="004A5E09" w:rsidRPr="00E672EF">
        <w:rPr>
          <w:rFonts w:cs="Arabic Transparent" w:hint="cs"/>
          <w:sz w:val="32"/>
          <w:szCs w:val="32"/>
          <w:rtl/>
          <w:lang w:bidi="ar-TN"/>
        </w:rPr>
        <w:t>.</w:t>
      </w:r>
    </w:p>
    <w:p w:rsidR="00811AC5" w:rsidRPr="00E672EF" w:rsidRDefault="00CC40F7"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lastRenderedPageBreak/>
        <w:t>وفي حديث الرسول " صلى الله عليه وسلم يا أيها الناس إن دماءكم وأموالكم عليكم حرام كحرمة يومكم هذا في شهركم هذا في بلدكم ... كل مسلم على مسلم حرام دمه وماله وعرضه " حتى إعتبر حفظ الأموال وثباتها مقصدا أ</w:t>
      </w:r>
      <w:r w:rsidR="00AA629A" w:rsidRPr="00E672EF">
        <w:rPr>
          <w:rFonts w:cs="Arabic Transparent" w:hint="cs"/>
          <w:sz w:val="32"/>
          <w:szCs w:val="32"/>
          <w:rtl/>
          <w:lang w:bidi="ar-TN"/>
        </w:rPr>
        <w:t xml:space="preserve">ساسيا من مقاصد الشريعة الإسلامية </w:t>
      </w:r>
      <w:r w:rsidR="00AA629A" w:rsidRPr="00E672EF">
        <w:rPr>
          <w:rStyle w:val="Appelnotedebasdep"/>
          <w:rFonts w:cs="Arabic Transparent"/>
          <w:sz w:val="32"/>
          <w:szCs w:val="32"/>
          <w:rtl/>
          <w:lang w:bidi="ar-TN"/>
        </w:rPr>
        <w:footnoteReference w:id="5"/>
      </w:r>
      <w:r w:rsidR="00AA629A" w:rsidRPr="00E672EF">
        <w:rPr>
          <w:rFonts w:cs="Arabic Transparent" w:hint="cs"/>
          <w:sz w:val="32"/>
          <w:szCs w:val="32"/>
          <w:rtl/>
          <w:lang w:bidi="ar-TN"/>
        </w:rPr>
        <w:t>.</w:t>
      </w:r>
    </w:p>
    <w:p w:rsidR="00871156" w:rsidRPr="00E672EF" w:rsidRDefault="0087115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لكن المشرع خصه بنص خاص وهو الفصل 576  من مجلة الإلتزامات والعقود والذي جاء به أنه: يجوز بيع ملك الغير</w:t>
      </w:r>
    </w:p>
    <w:p w:rsidR="00871156" w:rsidRPr="00E672EF" w:rsidRDefault="0087115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أولا: إذا أجازه المالك </w:t>
      </w:r>
    </w:p>
    <w:p w:rsidR="00871156" w:rsidRPr="00E672EF" w:rsidRDefault="0087115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ثانيا: أو</w:t>
      </w:r>
      <w:r w:rsidR="008017B3" w:rsidRPr="00E672EF">
        <w:rPr>
          <w:rFonts w:cs="Arabic Transparent" w:hint="cs"/>
          <w:sz w:val="32"/>
          <w:szCs w:val="32"/>
          <w:rtl/>
          <w:lang w:bidi="ar-TN"/>
        </w:rPr>
        <w:t xml:space="preserve"> </w:t>
      </w:r>
      <w:r w:rsidRPr="00E672EF">
        <w:rPr>
          <w:rFonts w:cs="Arabic Transparent" w:hint="cs"/>
          <w:sz w:val="32"/>
          <w:szCs w:val="32"/>
          <w:rtl/>
          <w:lang w:bidi="ar-TN"/>
        </w:rPr>
        <w:t>صار المبيع ملكا للبائع</w:t>
      </w:r>
    </w:p>
    <w:p w:rsidR="00B23F70" w:rsidRPr="00E672EF" w:rsidRDefault="00B23F7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فإن لم </w:t>
      </w:r>
      <w:r w:rsidR="004536D2" w:rsidRPr="00E672EF">
        <w:rPr>
          <w:rFonts w:cs="Arabic Transparent" w:hint="cs"/>
          <w:sz w:val="32"/>
          <w:szCs w:val="32"/>
          <w:rtl/>
          <w:lang w:bidi="ar-TN"/>
        </w:rPr>
        <w:t>يجزه المالك جاز للمشتري أن يطلب فسخ البيع وعلى البائع الخسارة إن لم يعلم المشتري وقت الشراء أن البائع فضولي وليس لهذا البائع أن يعارض ببطلان البيع بدعوى أنه فضولي.</w:t>
      </w:r>
    </w:p>
    <w:p w:rsidR="001E1C84" w:rsidRPr="00E672EF" w:rsidRDefault="001E1C84"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يوجد بيع صادر عن غير مالك العقار وهو يسمى بيع ملك الغير</w:t>
      </w:r>
    </w:p>
    <w:p w:rsidR="001E1C84" w:rsidRPr="00E672EF" w:rsidRDefault="001E1C84" w:rsidP="00E672EF">
      <w:pPr>
        <w:pStyle w:val="NormalWeb"/>
        <w:bidi/>
        <w:spacing w:line="360" w:lineRule="auto"/>
        <w:ind w:firstLine="709"/>
        <w:jc w:val="both"/>
        <w:rPr>
          <w:rFonts w:ascii="SimplifiedArabic" w:hAnsi="SimplifiedArabic" w:cs="Arabic Transparent"/>
          <w:color w:val="3333FF"/>
          <w:sz w:val="32"/>
          <w:szCs w:val="32"/>
        </w:rPr>
      </w:pPr>
      <w:r w:rsidRPr="00E672EF">
        <w:rPr>
          <w:rFonts w:ascii="SimplifiedArabic" w:hAnsi="SimplifiedArabic" w:cs="Arabic Transparent" w:hint="cs"/>
          <w:color w:val="000000"/>
          <w:sz w:val="32"/>
          <w:szCs w:val="32"/>
          <w:rtl/>
        </w:rPr>
        <w:t>وبالتمعن في القوانين الوضعية لا نجد تعريف</w:t>
      </w:r>
      <w:r w:rsidRPr="00E672EF">
        <w:rPr>
          <w:rFonts w:ascii="SimplifiedArabic" w:hAnsi="SimplifiedArabic" w:cs="Arabic Transparent"/>
          <w:color w:val="000000"/>
          <w:sz w:val="32"/>
          <w:szCs w:val="32"/>
          <w:rtl/>
        </w:rPr>
        <w:t xml:space="preserve"> </w:t>
      </w:r>
      <w:r w:rsidRPr="00E672EF">
        <w:rPr>
          <w:rFonts w:ascii="SimplifiedArabic" w:hAnsi="SimplifiedArabic" w:cs="Arabic Transparent" w:hint="cs"/>
          <w:color w:val="000000"/>
          <w:sz w:val="32"/>
          <w:szCs w:val="32"/>
          <w:rtl/>
        </w:rPr>
        <w:t>ل</w:t>
      </w:r>
      <w:r w:rsidRPr="00E672EF">
        <w:rPr>
          <w:rFonts w:ascii="SimplifiedArabic" w:hAnsi="SimplifiedArabic" w:cs="Arabic Transparent"/>
          <w:color w:val="000000"/>
          <w:sz w:val="32"/>
          <w:szCs w:val="32"/>
          <w:rtl/>
        </w:rPr>
        <w:t xml:space="preserve">بيع ملك الغير، تاركة الأمر لاجتهاد الفقهاء، ولكن بالرغم من ذلك فان المادة </w:t>
      </w:r>
      <w:r w:rsidRPr="00E672EF">
        <w:rPr>
          <w:rFonts w:ascii="SimplifiedArabic" w:hAnsi="SimplifiedArabic" w:cs="Arabic Transparent"/>
          <w:color w:val="000000"/>
          <w:sz w:val="32"/>
          <w:szCs w:val="32"/>
        </w:rPr>
        <w:t xml:space="preserve">( </w:t>
      </w:r>
      <w:r w:rsidRPr="00E672EF">
        <w:rPr>
          <w:rFonts w:ascii="TimesNewRomanPSMT" w:hAnsi="TimesNewRomanPSMT" w:cs="Arabic Transparent"/>
          <w:color w:val="000000"/>
          <w:sz w:val="32"/>
          <w:szCs w:val="32"/>
        </w:rPr>
        <w:t xml:space="preserve">466 </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من التقنين المدني المصري قد تضمنت عنصرين لبيع ملك الغير، استند عليهما الفقه الوضعي في تعريفه لبيع ملك الغير، فعرفوا بيع ملك الغير على أنه البيع الذي</w:t>
      </w:r>
      <w:r w:rsidRPr="00E672EF">
        <w:rPr>
          <w:rFonts w:ascii="SimplifiedArabic" w:hAnsi="SimplifiedArabic" w:cs="Arabic Transparent"/>
          <w:color w:val="000000"/>
          <w:sz w:val="32"/>
          <w:szCs w:val="32"/>
        </w:rPr>
        <w:t> </w:t>
      </w:r>
      <w:r w:rsidRPr="00E672EF">
        <w:rPr>
          <w:rFonts w:ascii="SimplifiedArabic" w:hAnsi="SimplifiedArabic" w:cs="Arabic Transparent"/>
          <w:color w:val="000000"/>
          <w:sz w:val="32"/>
          <w:szCs w:val="32"/>
          <w:rtl/>
        </w:rPr>
        <w:t>يرد على شيء معين بالذات من شخص لا يملكه</w:t>
      </w:r>
      <w:r w:rsidRPr="00E672EF">
        <w:rPr>
          <w:rFonts w:ascii="SimplifiedArabic" w:hAnsi="SimplifiedArabic" w:cs="Arabic Transparent"/>
          <w:color w:val="000000"/>
          <w:sz w:val="32"/>
          <w:szCs w:val="32"/>
        </w:rPr>
        <w:t>.</w:t>
      </w:r>
    </w:p>
    <w:p w:rsidR="001E1C84" w:rsidRPr="00E672EF" w:rsidRDefault="001E1C84" w:rsidP="00E672EF">
      <w:pPr>
        <w:pStyle w:val="NormalWeb"/>
        <w:bidi/>
        <w:spacing w:line="360" w:lineRule="auto"/>
        <w:ind w:firstLine="709"/>
        <w:jc w:val="both"/>
        <w:rPr>
          <w:rFonts w:ascii="SimplifiedArabic" w:hAnsi="SimplifiedArabic" w:cs="Arabic Transparent"/>
          <w:color w:val="3333FF"/>
          <w:sz w:val="32"/>
          <w:szCs w:val="32"/>
        </w:rPr>
      </w:pPr>
      <w:r w:rsidRPr="00E672EF">
        <w:rPr>
          <w:rFonts w:ascii="SimplifiedArabic" w:hAnsi="SimplifiedArabic" w:cs="Arabic Transparent" w:hint="cs"/>
          <w:color w:val="000000"/>
          <w:sz w:val="32"/>
          <w:szCs w:val="32"/>
          <w:rtl/>
        </w:rPr>
        <w:t>و</w:t>
      </w:r>
      <w:r w:rsidRPr="00E672EF">
        <w:rPr>
          <w:rFonts w:ascii="SimplifiedArabic" w:hAnsi="SimplifiedArabic" w:cs="Arabic Transparent"/>
          <w:color w:val="000000"/>
          <w:sz w:val="32"/>
          <w:szCs w:val="32"/>
          <w:rtl/>
        </w:rPr>
        <w:t>واضح من التعريف السابق أنه يركز على عنصرين رئيسيين، هما الشيء المعين بالذات وعدم ملكية البائع له، علما أن بيع ملك الغير يتطلب بالإضافة إلى عدم ملكية البائع للمبيع عدم ملكية المشتري له وإلا اعتبر البيع باطلا من الأصل</w:t>
      </w:r>
      <w:r w:rsidRPr="00E672EF">
        <w:rPr>
          <w:rFonts w:ascii="SimplifiedArabic" w:hAnsi="SimplifiedArabic" w:cs="Arabic Transparent"/>
          <w:color w:val="000000"/>
          <w:sz w:val="32"/>
          <w:szCs w:val="32"/>
        </w:rPr>
        <w:t>.</w:t>
      </w:r>
    </w:p>
    <w:p w:rsidR="001E1C84" w:rsidRPr="00E672EF" w:rsidRDefault="001E1C84" w:rsidP="00902E34">
      <w:pPr>
        <w:pStyle w:val="NormalWeb"/>
        <w:bidi/>
        <w:spacing w:line="360" w:lineRule="auto"/>
        <w:ind w:firstLine="709"/>
        <w:jc w:val="both"/>
        <w:rPr>
          <w:rFonts w:ascii="SimplifiedArabic" w:hAnsi="SimplifiedArabic" w:cs="Arabic Transparent"/>
          <w:color w:val="3333FF"/>
          <w:sz w:val="32"/>
          <w:szCs w:val="32"/>
        </w:rPr>
      </w:pPr>
      <w:r w:rsidRPr="00E672EF">
        <w:rPr>
          <w:rFonts w:ascii="SimplifiedArabic" w:hAnsi="SimplifiedArabic" w:cs="Arabic Transparent"/>
          <w:color w:val="000000"/>
          <w:sz w:val="32"/>
          <w:szCs w:val="32"/>
          <w:rtl/>
        </w:rPr>
        <w:lastRenderedPageBreak/>
        <w:t>إذا بيع ملك الغير في القانون وحسب فقه هذا القانون، ينحصر في عدم ملكية البائع للشيء المعين بالذات</w:t>
      </w:r>
      <w:r w:rsidR="00902E34">
        <w:rPr>
          <w:rFonts w:ascii="SimplifiedArabic" w:hAnsi="SimplifiedArabic" w:cs="Arabic Transparent" w:hint="cs"/>
          <w:color w:val="000000"/>
          <w:sz w:val="32"/>
          <w:szCs w:val="32"/>
          <w:rtl/>
        </w:rPr>
        <w:t xml:space="preserve">. </w:t>
      </w:r>
      <w:r w:rsidRPr="00E672EF">
        <w:rPr>
          <w:rFonts w:ascii="SimplifiedArabic" w:hAnsi="SimplifiedArabic" w:cs="Arabic Transparent"/>
          <w:color w:val="000000"/>
          <w:sz w:val="32"/>
          <w:szCs w:val="32"/>
          <w:rtl/>
        </w:rPr>
        <w:t>وحتى نستطيع الحكم على هذا المفهوم، نتوجه إلى مفهوم الفقهاء المسلمين لبيع ملك الغير، لنرى إن كان هناك فرق أم لا، وأي المفهومين يضعنا أمام حقيقة بيع ملك الغير؟</w:t>
      </w:r>
    </w:p>
    <w:p w:rsidR="001E1C84" w:rsidRPr="00E672EF" w:rsidRDefault="001E1C84" w:rsidP="00902E34">
      <w:pPr>
        <w:pStyle w:val="NormalWeb"/>
        <w:bidi/>
        <w:spacing w:line="360" w:lineRule="auto"/>
        <w:ind w:firstLine="709"/>
        <w:jc w:val="both"/>
        <w:rPr>
          <w:rFonts w:ascii="SimplifiedArabic-Bold" w:hAnsi="SimplifiedArabic-Bold" w:cs="Arabic Transparent"/>
          <w:b/>
          <w:bCs/>
          <w:color w:val="3333FF"/>
          <w:sz w:val="32"/>
          <w:szCs w:val="32"/>
        </w:rPr>
      </w:pPr>
      <w:r w:rsidRPr="00E672EF">
        <w:rPr>
          <w:rFonts w:ascii="SimplifiedArabic" w:hAnsi="SimplifiedArabic" w:cs="Arabic Transparent" w:hint="cs"/>
          <w:color w:val="000000"/>
          <w:sz w:val="32"/>
          <w:szCs w:val="32"/>
          <w:rtl/>
        </w:rPr>
        <w:t>و</w:t>
      </w:r>
      <w:r w:rsidRPr="00E672EF">
        <w:rPr>
          <w:rFonts w:ascii="SimplifiedArabic" w:hAnsi="SimplifiedArabic" w:cs="Arabic Transparent"/>
          <w:color w:val="000000"/>
          <w:sz w:val="32"/>
          <w:szCs w:val="32"/>
          <w:rtl/>
        </w:rPr>
        <w:t>يبحث الفقهاء المسلمين بيع ملك الغير تحت عنوان الفضولي</w:t>
      </w:r>
      <w:r w:rsidR="00902E34">
        <w:rPr>
          <w:rFonts w:ascii="SimplifiedArabic" w:hAnsi="SimplifiedArabic" w:cs="Arabic Transparent" w:hint="cs"/>
          <w:color w:val="000000"/>
          <w:sz w:val="32"/>
          <w:szCs w:val="32"/>
          <w:rtl/>
        </w:rPr>
        <w:t>.</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والفضولي في اللغة من الفضل وهو الزيادة وجمعه فضول كفلس وفلوس، وقد غلب استعماله على مالا خير فيه،</w:t>
      </w:r>
      <w:r w:rsidRPr="00E672EF">
        <w:rPr>
          <w:rFonts w:ascii="SimplifiedArabic" w:hAnsi="SimplifiedArabic" w:cs="Arabic Transparent"/>
          <w:color w:val="000000"/>
          <w:sz w:val="32"/>
          <w:szCs w:val="32"/>
        </w:rPr>
        <w:t> </w:t>
      </w:r>
      <w:r w:rsidRPr="00E672EF">
        <w:rPr>
          <w:rFonts w:ascii="SimplifiedArabic" w:hAnsi="SimplifiedArabic" w:cs="Arabic Transparent"/>
          <w:color w:val="000000"/>
          <w:sz w:val="32"/>
          <w:szCs w:val="32"/>
          <w:rtl/>
        </w:rPr>
        <w:t>واستعمل الجمع استعمال المفرد، فقيل فضولي لمن يشتغل بما لا يعنيه</w:t>
      </w:r>
      <w:r w:rsidRPr="00E672EF">
        <w:rPr>
          <w:rFonts w:ascii="SimplifiedArabic" w:hAnsi="SimplifiedArabic" w:cs="Arabic Transparent"/>
          <w:color w:val="000000"/>
          <w:sz w:val="32"/>
          <w:szCs w:val="32"/>
        </w:rPr>
        <w:t>.</w:t>
      </w:r>
    </w:p>
    <w:p w:rsidR="001E1C84" w:rsidRPr="00E672EF" w:rsidRDefault="001E1C84" w:rsidP="00E672EF">
      <w:pPr>
        <w:bidi/>
        <w:spacing w:line="360" w:lineRule="auto"/>
        <w:ind w:firstLine="709"/>
        <w:jc w:val="both"/>
        <w:rPr>
          <w:rFonts w:cs="Arabic Transparent"/>
          <w:sz w:val="32"/>
          <w:szCs w:val="32"/>
          <w:rtl/>
          <w:lang w:bidi="ar-TN"/>
        </w:rPr>
      </w:pPr>
      <w:r w:rsidRPr="00E672EF">
        <w:rPr>
          <w:rFonts w:ascii="SimplifiedArabic" w:hAnsi="SimplifiedArabic" w:cs="Arabic Transparent"/>
          <w:color w:val="000000"/>
          <w:sz w:val="32"/>
          <w:szCs w:val="32"/>
          <w:rtl/>
        </w:rPr>
        <w:t>إذا الفضولي هو من يشتغل بما لا يعنيه، وبائع ملك غيره يعد فضوليا</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 xml:space="preserve">أما اصطلاحا فقد عرف الفقهاء المسلمون الفضولي بأنه </w:t>
      </w:r>
      <w:r w:rsidRPr="00E672EF">
        <w:rPr>
          <w:rFonts w:ascii="SimplifiedArabic" w:hAnsi="SimplifiedArabic" w:cs="Arabic Transparent"/>
          <w:color w:val="000000"/>
          <w:sz w:val="32"/>
          <w:szCs w:val="32"/>
        </w:rPr>
        <w:t>"</w:t>
      </w:r>
      <w:r w:rsidRPr="00E672EF">
        <w:rPr>
          <w:rFonts w:ascii="SimplifiedArabic" w:hAnsi="SimplifiedArabic" w:cs="Arabic Transparent"/>
          <w:color w:val="000000"/>
          <w:sz w:val="32"/>
          <w:szCs w:val="32"/>
          <w:rtl/>
        </w:rPr>
        <w:t>من يتصرف في حق الغير بلا إذن شرعي</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 xml:space="preserve">وعرف الفقهاء المحدثون الفضولي بأنه </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من تصرف في حقوق غيره تصرفا</w:t>
      </w:r>
      <w:r w:rsidRPr="00E672EF">
        <w:rPr>
          <w:rFonts w:ascii="SimplifiedArabic" w:hAnsi="SimplifiedArabic" w:cs="Arabic Transparent"/>
          <w:color w:val="000000"/>
          <w:sz w:val="32"/>
          <w:szCs w:val="32"/>
        </w:rPr>
        <w:t> </w:t>
      </w:r>
      <w:r w:rsidRPr="00E672EF">
        <w:rPr>
          <w:rFonts w:ascii="SimplifiedArabic" w:hAnsi="SimplifiedArabic" w:cs="Arabic Transparent"/>
          <w:color w:val="000000"/>
          <w:sz w:val="32"/>
          <w:szCs w:val="32"/>
          <w:rtl/>
        </w:rPr>
        <w:t>قوليا دون تفويض مشروع</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 xml:space="preserve">أو هو </w:t>
      </w:r>
      <w:r w:rsidRPr="00E672EF">
        <w:rPr>
          <w:rFonts w:ascii="SimplifiedArabic" w:hAnsi="SimplifiedArabic" w:cs="Arabic Transparent"/>
          <w:color w:val="000000"/>
          <w:sz w:val="32"/>
          <w:szCs w:val="32"/>
        </w:rPr>
        <w:t>"</w:t>
      </w:r>
      <w:r w:rsidRPr="00E672EF">
        <w:rPr>
          <w:rFonts w:ascii="SimplifiedArabic" w:hAnsi="SimplifiedArabic" w:cs="Arabic Transparent"/>
          <w:color w:val="000000"/>
          <w:sz w:val="32"/>
          <w:szCs w:val="32"/>
          <w:rtl/>
        </w:rPr>
        <w:t>من يتدخل في شؤون الغير دون توكيل أو نيابة</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وبهذا نعرف الفضولي على أنه</w:t>
      </w:r>
      <w:r w:rsidRPr="00E672EF">
        <w:rPr>
          <w:rFonts w:ascii="SimplifiedArabic" w:hAnsi="SimplifiedArabic" w:cs="Arabic Transparent"/>
          <w:color w:val="000000"/>
          <w:sz w:val="32"/>
          <w:szCs w:val="32"/>
        </w:rPr>
        <w:t xml:space="preserve">: </w:t>
      </w:r>
      <w:r w:rsidRPr="00E672EF">
        <w:rPr>
          <w:rFonts w:ascii="SimplifiedArabic" w:hAnsi="SimplifiedArabic" w:cs="Arabic Transparent"/>
          <w:color w:val="000000"/>
          <w:sz w:val="32"/>
          <w:szCs w:val="32"/>
          <w:rtl/>
        </w:rPr>
        <w:t>من يشتغل في شؤون غيره دون إذن أو ولاية منه</w:t>
      </w:r>
    </w:p>
    <w:p w:rsidR="00E46B43" w:rsidRPr="00E672EF" w:rsidRDefault="001E1C84"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عمليا فإنه يفهم من الفصل 576 م.إ.ع</w:t>
      </w:r>
      <w:r w:rsidR="00E46B43" w:rsidRPr="00E672EF">
        <w:rPr>
          <w:rFonts w:cs="Arabic Transparent" w:hint="cs"/>
          <w:sz w:val="32"/>
          <w:szCs w:val="32"/>
          <w:rtl/>
          <w:lang w:bidi="ar-TN"/>
        </w:rPr>
        <w:t xml:space="preserve"> يفهم أن المبدآن في التشريع التونسي هو إجازة بيع ملك الغير لكن في صورة إجازته من طرف مالك أو يصير المبيع ملك للبائع وإحدى هذين الحالتين لا تثير إشكال </w:t>
      </w:r>
    </w:p>
    <w:p w:rsidR="00E46B43" w:rsidRPr="00E672EF" w:rsidRDefault="00E46B43"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لكن في صورة عدم إجازة المالك للبيع فللمشتري الحق في طلب فسخ البيع أما المالك فلم يمنحه المشرع أي حل وهنا تكمن أهمية الموضوع لأنه في حماية المالك الأصلي تكريس لحق الملكية الذي لا يجوز التفويت فيه إلا من مالكه.</w:t>
      </w:r>
    </w:p>
    <w:p w:rsidR="008236D1" w:rsidRPr="00E672EF" w:rsidRDefault="00E46B4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ومن هنا تبرز أهمية الموضوع النظرية والعملية ف</w:t>
      </w:r>
      <w:r w:rsidR="00083C60" w:rsidRPr="00E672EF">
        <w:rPr>
          <w:rFonts w:cs="Arabic Transparent" w:hint="cs"/>
          <w:sz w:val="32"/>
          <w:szCs w:val="32"/>
          <w:rtl/>
          <w:lang w:bidi="ar-TN"/>
        </w:rPr>
        <w:t>لئن إستقر في القانون الفرنسي بطلان بيع ملك الغير (الفصل 1599 مدني فرنسي )</w:t>
      </w:r>
      <w:r w:rsidR="00244BBB" w:rsidRPr="00E672EF">
        <w:rPr>
          <w:rFonts w:cs="Arabic Transparent" w:hint="cs"/>
          <w:sz w:val="32"/>
          <w:szCs w:val="32"/>
          <w:rtl/>
          <w:lang w:bidi="ar-TN"/>
        </w:rPr>
        <w:t xml:space="preserve"> </w:t>
      </w:r>
      <w:r w:rsidRPr="00E672EF">
        <w:rPr>
          <w:rFonts w:cs="Arabic Transparent" w:hint="cs"/>
          <w:sz w:val="32"/>
          <w:szCs w:val="32"/>
          <w:rtl/>
          <w:lang w:bidi="ar-TN"/>
        </w:rPr>
        <w:t>فإن</w:t>
      </w:r>
      <w:r w:rsidR="00244BBB" w:rsidRPr="00E672EF">
        <w:rPr>
          <w:rFonts w:cs="Arabic Transparent" w:hint="cs"/>
          <w:sz w:val="32"/>
          <w:szCs w:val="32"/>
          <w:rtl/>
          <w:lang w:bidi="ar-TN"/>
        </w:rPr>
        <w:t xml:space="preserve"> المشرع التونس</w:t>
      </w:r>
      <w:r w:rsidR="007A3088" w:rsidRPr="00E672EF">
        <w:rPr>
          <w:rFonts w:cs="Arabic Transparent" w:hint="cs"/>
          <w:sz w:val="32"/>
          <w:szCs w:val="32"/>
          <w:rtl/>
          <w:lang w:bidi="ar-TN"/>
        </w:rPr>
        <w:t>ي</w:t>
      </w:r>
      <w:r w:rsidR="00244BBB" w:rsidRPr="00E672EF">
        <w:rPr>
          <w:rFonts w:cs="Arabic Transparent" w:hint="cs"/>
          <w:sz w:val="32"/>
          <w:szCs w:val="32"/>
          <w:rtl/>
          <w:lang w:bidi="ar-TN"/>
        </w:rPr>
        <w:t xml:space="preserve"> </w:t>
      </w:r>
      <w:r w:rsidR="00244BBB" w:rsidRPr="00E672EF">
        <w:rPr>
          <w:rFonts w:cs="Arabic Transparent" w:hint="cs"/>
          <w:sz w:val="32"/>
          <w:szCs w:val="32"/>
          <w:rtl/>
          <w:lang w:bidi="ar-TN"/>
        </w:rPr>
        <w:lastRenderedPageBreak/>
        <w:t>من خلال الفصل 576 م إ ع يجيز بيع ملك الغير " إذا أجازه المالك أو صار المبيع ملك للبائع "</w:t>
      </w:r>
      <w:r w:rsidR="007A3088" w:rsidRPr="00E672EF">
        <w:rPr>
          <w:rFonts w:cs="Arabic Transparent" w:hint="cs"/>
          <w:sz w:val="32"/>
          <w:szCs w:val="32"/>
          <w:rtl/>
          <w:lang w:bidi="ar-TN"/>
        </w:rPr>
        <w:t xml:space="preserve"> </w:t>
      </w:r>
    </w:p>
    <w:p w:rsidR="00E42728" w:rsidRPr="00E672EF" w:rsidRDefault="00244BB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وقد أثارت هذه المسألة المتمثلة في بيع شخص ما لا يمكلك جدلا فقهيا حادا، خاصة في خصوص</w:t>
      </w:r>
      <w:r w:rsidR="003C5E64" w:rsidRPr="00E672EF">
        <w:rPr>
          <w:rFonts w:cs="Arabic Transparent" w:hint="cs"/>
          <w:sz w:val="32"/>
          <w:szCs w:val="32"/>
          <w:rtl/>
          <w:lang w:bidi="ar-TN"/>
        </w:rPr>
        <w:t xml:space="preserve"> جزاء بيع ملك الغير فقد إعتبر الرأي الأول</w:t>
      </w:r>
      <w:r w:rsidR="003C5E64" w:rsidRPr="00E672EF">
        <w:rPr>
          <w:rStyle w:val="Appelnotedebasdep"/>
          <w:rFonts w:cs="Arabic Transparent"/>
          <w:sz w:val="32"/>
          <w:szCs w:val="32"/>
          <w:rtl/>
          <w:lang w:bidi="ar-TN"/>
        </w:rPr>
        <w:footnoteReference w:id="6"/>
      </w:r>
      <w:r w:rsidR="009C1E86" w:rsidRPr="00E672EF">
        <w:rPr>
          <w:rFonts w:cs="Arabic Transparent" w:hint="cs"/>
          <w:sz w:val="32"/>
          <w:szCs w:val="32"/>
          <w:rtl/>
          <w:lang w:bidi="ar-TN"/>
        </w:rPr>
        <w:t xml:space="preserve">، أن البيع الثاني </w:t>
      </w:r>
      <w:r w:rsidR="007403AB" w:rsidRPr="00E672EF">
        <w:rPr>
          <w:rFonts w:cs="Arabic Transparent" w:hint="cs"/>
          <w:sz w:val="32"/>
          <w:szCs w:val="32"/>
          <w:rtl/>
          <w:lang w:bidi="ar-TN"/>
        </w:rPr>
        <w:t xml:space="preserve">باطلا بطلانا مطلقا لإنعدام المحل ولإنعدام السبب على معنى الفصلين 2 و 325 من مجلة الإلتزامات والعقود كما يجد البطلان المطلق أساسا له </w:t>
      </w:r>
      <w:r w:rsidR="00A85102" w:rsidRPr="00E672EF">
        <w:rPr>
          <w:rFonts w:cs="Arabic Transparent" w:hint="cs"/>
          <w:sz w:val="32"/>
          <w:szCs w:val="32"/>
          <w:rtl/>
          <w:lang w:bidi="ar-TN"/>
        </w:rPr>
        <w:t>في مخالفة النصوص الجزائية (الفصل 277 و الفصل 292 من المجلة الجزائية )</w:t>
      </w:r>
    </w:p>
    <w:p w:rsidR="00A85102" w:rsidRPr="00E672EF" w:rsidRDefault="00A85102"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 xml:space="preserve">كما </w:t>
      </w:r>
      <w:r w:rsidR="002842D0" w:rsidRPr="00E672EF">
        <w:rPr>
          <w:rFonts w:cs="Arabic Transparent" w:hint="cs"/>
          <w:sz w:val="32"/>
          <w:szCs w:val="32"/>
          <w:rtl/>
          <w:lang w:bidi="ar-TN"/>
        </w:rPr>
        <w:t>ارتأى</w:t>
      </w:r>
      <w:r w:rsidRPr="00E672EF">
        <w:rPr>
          <w:rFonts w:cs="Arabic Transparent" w:hint="cs"/>
          <w:sz w:val="32"/>
          <w:szCs w:val="32"/>
          <w:rtl/>
          <w:lang w:bidi="ar-TN"/>
        </w:rPr>
        <w:t xml:space="preserve"> فقه القضاء أن هذا البطلان إنما هو بطلان نسبي تطبيقا لنظرية عيوب الرضا</w:t>
      </w:r>
      <w:r w:rsidRPr="00E672EF">
        <w:rPr>
          <w:rStyle w:val="Appelnotedebasdep"/>
          <w:rFonts w:cs="Arabic Transparent"/>
          <w:sz w:val="32"/>
          <w:szCs w:val="32"/>
          <w:rtl/>
          <w:lang w:bidi="ar-TN"/>
        </w:rPr>
        <w:footnoteReference w:id="7"/>
      </w:r>
    </w:p>
    <w:p w:rsidR="002842D0" w:rsidRPr="00E672EF" w:rsidRDefault="002842D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ويوجد رأي ثاني</w:t>
      </w:r>
      <w:r w:rsidR="00D744A2" w:rsidRPr="00E672EF">
        <w:rPr>
          <w:rStyle w:val="Appelnotedebasdep"/>
          <w:rFonts w:cs="Arabic Transparent"/>
          <w:sz w:val="32"/>
          <w:szCs w:val="32"/>
          <w:rtl/>
          <w:lang w:bidi="ar-TN"/>
        </w:rPr>
        <w:footnoteReference w:id="8"/>
      </w:r>
      <w:r w:rsidRPr="00E672EF">
        <w:rPr>
          <w:rFonts w:cs="Arabic Transparent" w:hint="cs"/>
          <w:sz w:val="32"/>
          <w:szCs w:val="32"/>
          <w:rtl/>
          <w:lang w:bidi="ar-TN"/>
        </w:rPr>
        <w:t xml:space="preserve"> </w:t>
      </w:r>
      <w:r w:rsidR="00D744A2" w:rsidRPr="00E672EF">
        <w:rPr>
          <w:rFonts w:cs="Arabic Transparent" w:hint="cs"/>
          <w:sz w:val="32"/>
          <w:szCs w:val="32"/>
          <w:rtl/>
          <w:lang w:bidi="ar-TN"/>
        </w:rPr>
        <w:t>بناءا على الأصول التاريخية أن بيع ملك الغير ينشأ صحيحا غير أنه يضل موقوف الأثار لتعلق حق الغير به ، لا ينقل الملكية إلى بإجازة المالك ال</w:t>
      </w:r>
      <w:r w:rsidR="003543D3" w:rsidRPr="00E672EF">
        <w:rPr>
          <w:rFonts w:cs="Arabic Transparent" w:hint="cs"/>
          <w:sz w:val="32"/>
          <w:szCs w:val="32"/>
          <w:rtl/>
          <w:lang w:bidi="ar-TN"/>
        </w:rPr>
        <w:t>حقيقي أو بإكتساب البائع الملكية.</w:t>
      </w:r>
    </w:p>
    <w:p w:rsidR="003543D3" w:rsidRPr="00E672EF" w:rsidRDefault="003543D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الرأي الثالث</w:t>
      </w:r>
      <w:r w:rsidRPr="00E672EF">
        <w:rPr>
          <w:rStyle w:val="Appelnotedebasdep"/>
          <w:rFonts w:cs="Arabic Transparent"/>
          <w:sz w:val="32"/>
          <w:szCs w:val="32"/>
          <w:rtl/>
          <w:lang w:bidi="ar-TN"/>
        </w:rPr>
        <w:footnoteReference w:id="9"/>
      </w:r>
      <w:r w:rsidR="00BE1D88" w:rsidRPr="00E672EF">
        <w:rPr>
          <w:rFonts w:cs="Arabic Transparent" w:hint="cs"/>
          <w:sz w:val="32"/>
          <w:szCs w:val="32"/>
          <w:rtl/>
          <w:lang w:bidi="ar-TN"/>
        </w:rPr>
        <w:t xml:space="preserve"> بعد إنتقاد نظرية البيع المشروط لعدم تطابقها خاصة مع الفقرة الثانية للفصل 576 م إ ع أن بيع</w:t>
      </w:r>
      <w:r w:rsidR="00C976AE" w:rsidRPr="00E672EF">
        <w:rPr>
          <w:rFonts w:cs="Arabic Transparent" w:hint="cs"/>
          <w:sz w:val="32"/>
          <w:szCs w:val="32"/>
          <w:rtl/>
          <w:lang w:bidi="ar-TN"/>
        </w:rPr>
        <w:t xml:space="preserve"> ملك الغير على غرار بيع المثليات والأشياء المستقبلية، هو بيع صحيح وإنما تفكك صلب عملية إنتقال الملكية </w:t>
      </w:r>
      <w:r w:rsidR="0068763D" w:rsidRPr="00E672EF">
        <w:rPr>
          <w:rFonts w:cs="Arabic Transparent" w:hint="cs"/>
          <w:sz w:val="32"/>
          <w:szCs w:val="32"/>
          <w:rtl/>
          <w:lang w:bidi="ar-TN"/>
        </w:rPr>
        <w:t xml:space="preserve">إلى مرحلتي، مرحلة أولى </w:t>
      </w:r>
      <w:r w:rsidR="009405AD" w:rsidRPr="00E672EF">
        <w:rPr>
          <w:rFonts w:cs="Arabic Transparent" w:hint="cs"/>
          <w:sz w:val="32"/>
          <w:szCs w:val="32"/>
          <w:rtl/>
          <w:lang w:bidi="ar-TN"/>
        </w:rPr>
        <w:t xml:space="preserve">يتنازل فيها البائع عن ملكية المبيع، ومرحلة ثانية يكتسب فيها المشتري </w:t>
      </w:r>
      <w:r w:rsidR="00505368" w:rsidRPr="00E672EF">
        <w:rPr>
          <w:rFonts w:cs="Arabic Transparent" w:hint="cs"/>
          <w:sz w:val="32"/>
          <w:szCs w:val="32"/>
          <w:rtl/>
          <w:lang w:bidi="ar-TN"/>
        </w:rPr>
        <w:lastRenderedPageBreak/>
        <w:t>هذه الملكية غير أن هذا الرأي رغم وضوحه</w:t>
      </w:r>
      <w:r w:rsidR="00027AD1" w:rsidRPr="00E672EF">
        <w:rPr>
          <w:rFonts w:cs="Arabic Transparent" w:hint="cs"/>
          <w:sz w:val="32"/>
          <w:szCs w:val="32"/>
          <w:rtl/>
          <w:lang w:bidi="ar-TN"/>
        </w:rPr>
        <w:t xml:space="preserve"> لا يفسر كيف للبائع أن يتنازل على ملكية ليس بيده.</w:t>
      </w:r>
    </w:p>
    <w:p w:rsidR="008236D1" w:rsidRPr="00E672EF" w:rsidRDefault="008236D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وعمليا يبقى بيع ملك الغير  هو بيع شخص ما هو على ملك شخص أخر وهذا الأخير هو الوحيد الذي له حق على ملكه فكيف له حمايته في صورة عدم اجازة البيع ؟ </w:t>
      </w:r>
    </w:p>
    <w:p w:rsidR="004536D2" w:rsidRPr="00E672EF" w:rsidRDefault="004536D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والإشكال الذي يطرح</w:t>
      </w:r>
      <w:r w:rsidR="006D5A48" w:rsidRPr="00E672EF">
        <w:rPr>
          <w:rFonts w:cs="Arabic Transparent" w:hint="cs"/>
          <w:sz w:val="32"/>
          <w:szCs w:val="32"/>
          <w:rtl/>
          <w:lang w:bidi="ar-TN"/>
        </w:rPr>
        <w:t xml:space="preserve"> </w:t>
      </w:r>
      <w:r w:rsidRPr="00E672EF">
        <w:rPr>
          <w:rFonts w:cs="Arabic Transparent" w:hint="cs"/>
          <w:sz w:val="32"/>
          <w:szCs w:val="32"/>
          <w:rtl/>
          <w:lang w:bidi="ar-TN"/>
        </w:rPr>
        <w:t>: ما</w:t>
      </w:r>
      <w:r w:rsidR="00571D41" w:rsidRPr="00E672EF">
        <w:rPr>
          <w:rFonts w:cs="Arabic Transparent" w:hint="cs"/>
          <w:sz w:val="32"/>
          <w:szCs w:val="32"/>
          <w:rtl/>
          <w:lang w:bidi="ar-TN"/>
        </w:rPr>
        <w:t xml:space="preserve"> </w:t>
      </w:r>
      <w:r w:rsidRPr="00E672EF">
        <w:rPr>
          <w:rFonts w:cs="Arabic Transparent" w:hint="cs"/>
          <w:sz w:val="32"/>
          <w:szCs w:val="32"/>
          <w:rtl/>
          <w:lang w:bidi="ar-TN"/>
        </w:rPr>
        <w:t>هو الحل القانوني الذي يستند إليه المالك لحماية ملكه</w:t>
      </w:r>
      <w:r w:rsidR="00A413DD" w:rsidRPr="00E672EF">
        <w:rPr>
          <w:rFonts w:cs="Arabic Transparent" w:hint="cs"/>
          <w:sz w:val="32"/>
          <w:szCs w:val="32"/>
          <w:rtl/>
          <w:lang w:bidi="ar-TN"/>
        </w:rPr>
        <w:t>؟</w:t>
      </w:r>
    </w:p>
    <w:p w:rsidR="004536D2" w:rsidRPr="00E672EF" w:rsidRDefault="004536D2" w:rsidP="00EC3CC0">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للإجابة عن هذا الإشكال سنتناول في الجزء الأول </w:t>
      </w:r>
      <w:r w:rsidR="00D41267" w:rsidRPr="00E672EF">
        <w:rPr>
          <w:rFonts w:cs="Arabic Transparent" w:hint="cs"/>
          <w:sz w:val="32"/>
          <w:szCs w:val="32"/>
          <w:rtl/>
          <w:lang w:bidi="ar-TN"/>
        </w:rPr>
        <w:t>مركز</w:t>
      </w:r>
      <w:r w:rsidRPr="00E672EF">
        <w:rPr>
          <w:rFonts w:cs="Arabic Transparent" w:hint="cs"/>
          <w:sz w:val="32"/>
          <w:szCs w:val="32"/>
          <w:rtl/>
          <w:lang w:bidi="ar-TN"/>
        </w:rPr>
        <w:t xml:space="preserve"> المالك </w:t>
      </w:r>
      <w:r w:rsidR="00571D41" w:rsidRPr="00E672EF">
        <w:rPr>
          <w:rFonts w:cs="Arabic Transparent" w:hint="cs"/>
          <w:sz w:val="32"/>
          <w:szCs w:val="32"/>
          <w:rtl/>
          <w:lang w:bidi="ar-TN"/>
        </w:rPr>
        <w:t xml:space="preserve">في بيع </w:t>
      </w:r>
      <w:r w:rsidRPr="00E672EF">
        <w:rPr>
          <w:rFonts w:cs="Arabic Transparent" w:hint="cs"/>
          <w:sz w:val="32"/>
          <w:szCs w:val="32"/>
          <w:rtl/>
          <w:lang w:bidi="ar-TN"/>
        </w:rPr>
        <w:t xml:space="preserve">ملكه دون علمه موضوعيا (الجزء الأول) وفي الجزء الثاني </w:t>
      </w:r>
      <w:r w:rsidR="00D41267" w:rsidRPr="00E672EF">
        <w:rPr>
          <w:rFonts w:cs="Arabic Transparent" w:hint="cs"/>
          <w:sz w:val="32"/>
          <w:szCs w:val="32"/>
          <w:rtl/>
          <w:lang w:bidi="ar-TN"/>
        </w:rPr>
        <w:t>مركز</w:t>
      </w:r>
      <w:r w:rsidR="00874496" w:rsidRPr="00E672EF">
        <w:rPr>
          <w:rFonts w:cs="Arabic Transparent" w:hint="cs"/>
          <w:sz w:val="32"/>
          <w:szCs w:val="32"/>
          <w:rtl/>
          <w:lang w:bidi="ar-TN"/>
        </w:rPr>
        <w:t xml:space="preserve"> </w:t>
      </w:r>
      <w:r w:rsidRPr="00E672EF">
        <w:rPr>
          <w:rFonts w:cs="Arabic Transparent" w:hint="cs"/>
          <w:sz w:val="32"/>
          <w:szCs w:val="32"/>
          <w:rtl/>
          <w:lang w:bidi="ar-TN"/>
        </w:rPr>
        <w:t>المالك في بيع ملكه دون علمه إجرائيا (الجزء الثاني)</w:t>
      </w:r>
      <w:r w:rsidR="00EC3CC0">
        <w:rPr>
          <w:rFonts w:cs="Arabic Transparent" w:hint="cs"/>
          <w:sz w:val="32"/>
          <w:szCs w:val="32"/>
          <w:rtl/>
          <w:lang w:bidi="ar-TN"/>
        </w:rPr>
        <w:t>.</w:t>
      </w:r>
      <w:r w:rsidRPr="00E672EF">
        <w:rPr>
          <w:rFonts w:cs="Arabic Transparent" w:hint="cs"/>
          <w:sz w:val="32"/>
          <w:szCs w:val="32"/>
          <w:rtl/>
          <w:lang w:bidi="ar-TN"/>
        </w:rPr>
        <w:t xml:space="preserve">   </w:t>
      </w:r>
    </w:p>
    <w:p w:rsidR="00B23F70" w:rsidRPr="00E672EF" w:rsidRDefault="00B23F70"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rtl/>
          <w:lang w:bidi="ar-TN"/>
        </w:rPr>
      </w:pPr>
    </w:p>
    <w:p w:rsidR="004536D2" w:rsidRPr="00E672EF" w:rsidRDefault="004536D2" w:rsidP="00E672EF">
      <w:pPr>
        <w:bidi/>
        <w:ind w:firstLine="709"/>
        <w:jc w:val="both"/>
        <w:rPr>
          <w:rFonts w:cs="Arabic Transparent"/>
          <w:sz w:val="32"/>
          <w:szCs w:val="32"/>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p w:rsidR="00265B18" w:rsidRPr="00E672EF" w:rsidRDefault="00265B18" w:rsidP="00E672EF">
      <w:pPr>
        <w:bidi/>
        <w:ind w:firstLine="709"/>
        <w:jc w:val="both"/>
        <w:rPr>
          <w:rFonts w:cs="Arabic Transparent"/>
          <w:sz w:val="32"/>
          <w:szCs w:val="32"/>
          <w:rtl/>
          <w:lang w:bidi="ar-TN"/>
        </w:rPr>
      </w:pPr>
    </w:p>
    <w:tbl>
      <w:tblPr>
        <w:bidiVisual/>
        <w:tblW w:w="9444"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44"/>
      </w:tblGrid>
      <w:tr w:rsidR="004536D2" w:rsidRPr="00E672EF" w:rsidTr="00E672EF">
        <w:trPr>
          <w:trHeight w:val="3075"/>
        </w:trPr>
        <w:tc>
          <w:tcPr>
            <w:tcW w:w="9444" w:type="dxa"/>
            <w:tcBorders>
              <w:top w:val="nil"/>
              <w:left w:val="nil"/>
              <w:bottom w:val="nil"/>
              <w:right w:val="nil"/>
            </w:tcBorders>
          </w:tcPr>
          <w:p w:rsidR="004536D2" w:rsidRPr="00E672EF" w:rsidRDefault="004536D2" w:rsidP="00E672EF">
            <w:pPr>
              <w:bidi/>
              <w:ind w:left="444" w:firstLine="709"/>
              <w:jc w:val="both"/>
              <w:rPr>
                <w:rFonts w:cs="Arabic Transparent"/>
                <w:sz w:val="32"/>
                <w:szCs w:val="32"/>
                <w:rtl/>
                <w:lang w:bidi="ar-TN"/>
              </w:rPr>
            </w:pPr>
          </w:p>
          <w:p w:rsidR="004536D2" w:rsidRPr="007E58E2" w:rsidRDefault="004536D2" w:rsidP="007E58E2">
            <w:pPr>
              <w:pStyle w:val="Titre1"/>
              <w:rPr>
                <w:rtl/>
                <w:lang w:bidi="ar-TN"/>
              </w:rPr>
            </w:pPr>
            <w:bookmarkStart w:id="1" w:name="_Toc430618150"/>
            <w:r w:rsidRPr="007E58E2">
              <w:rPr>
                <w:rFonts w:hint="cs"/>
                <w:rtl/>
                <w:lang w:bidi="ar-TN"/>
              </w:rPr>
              <w:t>الجزء الأول</w:t>
            </w:r>
            <w:bookmarkEnd w:id="1"/>
          </w:p>
          <w:p w:rsidR="004536D2" w:rsidRPr="00E672EF" w:rsidRDefault="004536D2" w:rsidP="007E58E2">
            <w:pPr>
              <w:pStyle w:val="Titre1"/>
              <w:rPr>
                <w:rtl/>
                <w:lang w:bidi="ar-TN"/>
              </w:rPr>
            </w:pPr>
            <w:bookmarkStart w:id="2" w:name="_Toc430618151"/>
            <w:r w:rsidRPr="007E58E2">
              <w:rPr>
                <w:rFonts w:hint="cs"/>
                <w:rtl/>
                <w:lang w:bidi="ar-TN"/>
              </w:rPr>
              <w:t>م</w:t>
            </w:r>
            <w:r w:rsidR="008B1BE9" w:rsidRPr="007E58E2">
              <w:rPr>
                <w:rFonts w:hint="cs"/>
                <w:rtl/>
                <w:lang w:bidi="ar-TN"/>
              </w:rPr>
              <w:t>ركز</w:t>
            </w:r>
            <w:r w:rsidRPr="007E58E2">
              <w:rPr>
                <w:rFonts w:hint="cs"/>
                <w:rtl/>
                <w:lang w:bidi="ar-TN"/>
              </w:rPr>
              <w:t xml:space="preserve"> المالك في بيع ملكه دون علمه موضوعيا</w:t>
            </w:r>
            <w:bookmarkEnd w:id="2"/>
          </w:p>
        </w:tc>
      </w:tr>
    </w:tbl>
    <w:p w:rsidR="004536D2" w:rsidRPr="00E672EF" w:rsidRDefault="004536D2" w:rsidP="00E672EF">
      <w:pPr>
        <w:bidi/>
        <w:ind w:firstLine="709"/>
        <w:rPr>
          <w:rFonts w:cs="Arabic Transparent"/>
          <w:sz w:val="32"/>
          <w:szCs w:val="32"/>
          <w:rtl/>
          <w:lang w:bidi="ar-TN"/>
        </w:rPr>
      </w:pPr>
    </w:p>
    <w:p w:rsidR="004536D2" w:rsidRPr="00E672EF" w:rsidRDefault="004536D2" w:rsidP="00E672EF">
      <w:pPr>
        <w:bidi/>
        <w:ind w:firstLine="709"/>
        <w:rPr>
          <w:rFonts w:cs="Arabic Transparent"/>
          <w:sz w:val="32"/>
          <w:szCs w:val="32"/>
          <w:rtl/>
          <w:lang w:bidi="ar-TN"/>
        </w:rPr>
      </w:pPr>
    </w:p>
    <w:p w:rsidR="004536D2" w:rsidRPr="00E672EF" w:rsidRDefault="004536D2" w:rsidP="00E672EF">
      <w:pPr>
        <w:bidi/>
        <w:ind w:firstLine="709"/>
        <w:rPr>
          <w:rFonts w:cs="Arabic Transparent"/>
          <w:sz w:val="32"/>
          <w:szCs w:val="32"/>
          <w:rtl/>
          <w:lang w:bidi="ar-TN"/>
        </w:rPr>
      </w:pPr>
    </w:p>
    <w:p w:rsidR="00FF351F" w:rsidRPr="00E672EF" w:rsidRDefault="00FF351F" w:rsidP="00E672EF">
      <w:pPr>
        <w:bidi/>
        <w:ind w:firstLine="709"/>
        <w:rPr>
          <w:rFonts w:cs="Arabic Transparent"/>
          <w:sz w:val="32"/>
          <w:szCs w:val="32"/>
          <w:rtl/>
          <w:lang w:bidi="ar-TN"/>
        </w:rPr>
      </w:pPr>
    </w:p>
    <w:p w:rsidR="00FF351F" w:rsidRPr="00E672EF" w:rsidRDefault="00FF351F" w:rsidP="00E672EF">
      <w:pPr>
        <w:bidi/>
        <w:ind w:firstLine="709"/>
        <w:rPr>
          <w:rFonts w:cs="Arabic Transparent"/>
          <w:sz w:val="32"/>
          <w:szCs w:val="32"/>
          <w:rtl/>
          <w:lang w:bidi="ar-TN"/>
        </w:rPr>
      </w:pPr>
    </w:p>
    <w:p w:rsidR="00FF351F" w:rsidRPr="00E672EF" w:rsidRDefault="00FF351F" w:rsidP="00E672EF">
      <w:pPr>
        <w:bidi/>
        <w:ind w:firstLine="709"/>
        <w:rPr>
          <w:rFonts w:cs="Arabic Transparent"/>
          <w:sz w:val="32"/>
          <w:szCs w:val="32"/>
          <w:rtl/>
          <w:lang w:bidi="ar-TN"/>
        </w:rPr>
      </w:pPr>
    </w:p>
    <w:p w:rsidR="00E672EF" w:rsidRDefault="00E672EF">
      <w:pPr>
        <w:rPr>
          <w:rFonts w:cs="Arabic Transparent"/>
          <w:sz w:val="32"/>
          <w:szCs w:val="32"/>
          <w:rtl/>
          <w:lang w:bidi="ar-TN"/>
        </w:rPr>
      </w:pPr>
      <w:r>
        <w:rPr>
          <w:rFonts w:cs="Arabic Transparent"/>
          <w:sz w:val="32"/>
          <w:szCs w:val="32"/>
          <w:rtl/>
          <w:lang w:bidi="ar-TN"/>
        </w:rPr>
        <w:br w:type="page"/>
      </w:r>
    </w:p>
    <w:p w:rsidR="004536D2" w:rsidRPr="00E672EF" w:rsidRDefault="004536D2" w:rsidP="0056678B">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يتطلب تحديد م</w:t>
      </w:r>
      <w:r w:rsidR="004A5E09" w:rsidRPr="00E672EF">
        <w:rPr>
          <w:rFonts w:cs="Arabic Transparent" w:hint="cs"/>
          <w:sz w:val="32"/>
          <w:szCs w:val="32"/>
          <w:rtl/>
          <w:lang w:bidi="ar-TN"/>
        </w:rPr>
        <w:t>ركز</w:t>
      </w:r>
      <w:r w:rsidRPr="00E672EF">
        <w:rPr>
          <w:rFonts w:cs="Arabic Transparent" w:hint="cs"/>
          <w:sz w:val="32"/>
          <w:szCs w:val="32"/>
          <w:rtl/>
          <w:lang w:bidi="ar-TN"/>
        </w:rPr>
        <w:t xml:space="preserve"> المالك في </w:t>
      </w:r>
      <w:r w:rsidR="00F916BB" w:rsidRPr="00E672EF">
        <w:rPr>
          <w:rFonts w:cs="Arabic Transparent" w:hint="cs"/>
          <w:sz w:val="32"/>
          <w:szCs w:val="32"/>
          <w:rtl/>
          <w:lang w:bidi="ar-TN"/>
        </w:rPr>
        <w:t>بيع ملكه دون علمه موضوعيا</w:t>
      </w:r>
      <w:r w:rsidRPr="00E672EF">
        <w:rPr>
          <w:rFonts w:cs="Arabic Transparent" w:hint="cs"/>
          <w:sz w:val="32"/>
          <w:szCs w:val="32"/>
          <w:rtl/>
          <w:lang w:bidi="ar-TN"/>
        </w:rPr>
        <w:t xml:space="preserve"> </w:t>
      </w:r>
      <w:r w:rsidR="00F916BB" w:rsidRPr="00E672EF">
        <w:rPr>
          <w:rFonts w:cs="Arabic Transparent" w:hint="cs"/>
          <w:sz w:val="32"/>
          <w:szCs w:val="32"/>
          <w:rtl/>
          <w:lang w:bidi="ar-TN"/>
        </w:rPr>
        <w:t>الب</w:t>
      </w:r>
      <w:r w:rsidRPr="00E672EF">
        <w:rPr>
          <w:rFonts w:cs="Arabic Transparent" w:hint="cs"/>
          <w:sz w:val="32"/>
          <w:szCs w:val="32"/>
          <w:rtl/>
          <w:lang w:bidi="ar-TN"/>
        </w:rPr>
        <w:t xml:space="preserve">حث في المقصود بالمالك وملكه </w:t>
      </w:r>
      <w:r w:rsidRPr="00E672EF">
        <w:rPr>
          <w:rFonts w:cs="Arabic Transparent" w:hint="cs"/>
          <w:b/>
          <w:bCs/>
          <w:sz w:val="32"/>
          <w:szCs w:val="32"/>
          <w:rtl/>
          <w:lang w:bidi="ar-TN"/>
        </w:rPr>
        <w:t>(الفقرة الأولى)</w:t>
      </w:r>
      <w:r w:rsidRPr="00E672EF">
        <w:rPr>
          <w:rFonts w:cs="Arabic Transparent" w:hint="cs"/>
          <w:sz w:val="32"/>
          <w:szCs w:val="32"/>
          <w:rtl/>
          <w:lang w:bidi="ar-TN"/>
        </w:rPr>
        <w:t xml:space="preserve"> والمقصود بإجازة بيع ملكه </w:t>
      </w:r>
      <w:r w:rsidRPr="00E672EF">
        <w:rPr>
          <w:rFonts w:cs="Arabic Transparent" w:hint="cs"/>
          <w:b/>
          <w:bCs/>
          <w:sz w:val="32"/>
          <w:szCs w:val="32"/>
          <w:rtl/>
          <w:lang w:bidi="ar-TN"/>
        </w:rPr>
        <w:t>(الفقرة الثانية).</w:t>
      </w:r>
    </w:p>
    <w:p w:rsidR="004536D2" w:rsidRPr="00E672EF" w:rsidRDefault="00924290" w:rsidP="00E672EF">
      <w:pPr>
        <w:pStyle w:val="Titre2"/>
        <w:rPr>
          <w:rtl/>
        </w:rPr>
      </w:pPr>
      <w:bookmarkStart w:id="3" w:name="_Toc430618152"/>
      <w:r w:rsidRPr="00E672EF">
        <w:rPr>
          <w:rFonts w:hint="cs"/>
          <w:rtl/>
        </w:rPr>
        <w:t>الفقرة الأولى: مفهوم المالك و</w:t>
      </w:r>
      <w:r w:rsidR="004536D2" w:rsidRPr="00E672EF">
        <w:rPr>
          <w:rFonts w:hint="cs"/>
          <w:rtl/>
        </w:rPr>
        <w:t>ملكه</w:t>
      </w:r>
      <w:bookmarkEnd w:id="3"/>
    </w:p>
    <w:p w:rsidR="00A14F3B" w:rsidRPr="00E672EF" w:rsidRDefault="0039787D"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المالك يعني من يملك الشيء أي صاحبه ويقصد به </w:t>
      </w:r>
      <w:r w:rsidR="004536D2" w:rsidRPr="00E672EF">
        <w:rPr>
          <w:rFonts w:cs="Arabic Transparent" w:hint="cs"/>
          <w:sz w:val="32"/>
          <w:szCs w:val="32"/>
          <w:rtl/>
          <w:lang w:bidi="ar-TN"/>
        </w:rPr>
        <w:t>إصطلاحا</w:t>
      </w:r>
      <w:r w:rsidR="00A14F3B" w:rsidRPr="00E672EF">
        <w:rPr>
          <w:rFonts w:cs="Arabic Transparent" w:hint="cs"/>
          <w:sz w:val="32"/>
          <w:szCs w:val="32"/>
          <w:rtl/>
          <w:lang w:bidi="ar-TN"/>
        </w:rPr>
        <w:t xml:space="preserve"> </w:t>
      </w:r>
      <w:r w:rsidR="00E45CB5" w:rsidRPr="00E672EF">
        <w:rPr>
          <w:rFonts w:cs="Arabic Transparent" w:hint="cs"/>
          <w:sz w:val="32"/>
          <w:szCs w:val="32"/>
          <w:rtl/>
          <w:lang w:bidi="ar-TN"/>
        </w:rPr>
        <w:t>هو الذي له حق الملكية أي من ينفرد بحق التصرف فيما يملك</w:t>
      </w:r>
      <w:r w:rsidR="00E45CB5" w:rsidRPr="00E672EF">
        <w:rPr>
          <w:rStyle w:val="Appelnotedebasdep"/>
          <w:rFonts w:cs="Arabic Transparent"/>
          <w:sz w:val="32"/>
          <w:szCs w:val="32"/>
          <w:rtl/>
          <w:lang w:bidi="ar-TN"/>
        </w:rPr>
        <w:footnoteReference w:id="10"/>
      </w:r>
      <w:r w:rsidR="00E45CB5" w:rsidRPr="00E672EF">
        <w:rPr>
          <w:rFonts w:cs="Arabic Transparent" w:hint="cs"/>
          <w:sz w:val="32"/>
          <w:szCs w:val="32"/>
          <w:rtl/>
          <w:lang w:bidi="ar-TN"/>
        </w:rPr>
        <w:t xml:space="preserve"> </w:t>
      </w:r>
      <w:r w:rsidRPr="00E672EF">
        <w:rPr>
          <w:rFonts w:cs="Arabic Transparent" w:hint="cs"/>
          <w:sz w:val="32"/>
          <w:szCs w:val="32"/>
          <w:rtl/>
          <w:lang w:bidi="ar-TN"/>
        </w:rPr>
        <w:t>فله إرتباط بالملكية أي أن المالك هو من له حق ملكية على الشيء</w:t>
      </w:r>
      <w:r w:rsidR="00FF351F" w:rsidRPr="00E672EF">
        <w:rPr>
          <w:rFonts w:cs="Arabic Transparent" w:hint="cs"/>
          <w:sz w:val="32"/>
          <w:szCs w:val="32"/>
          <w:rtl/>
          <w:lang w:bidi="ar-TN"/>
        </w:rPr>
        <w:t>.</w:t>
      </w:r>
      <w:r w:rsidRPr="00E672EF">
        <w:rPr>
          <w:rFonts w:cs="Arabic Transparent" w:hint="cs"/>
          <w:sz w:val="32"/>
          <w:szCs w:val="32"/>
          <w:rtl/>
          <w:lang w:bidi="ar-TN"/>
        </w:rPr>
        <w:t xml:space="preserve"> </w:t>
      </w:r>
    </w:p>
    <w:p w:rsidR="00DB528D" w:rsidRPr="00E672EF" w:rsidRDefault="00A14F3B" w:rsidP="00E672EF">
      <w:pPr>
        <w:bidi/>
        <w:spacing w:line="360" w:lineRule="auto"/>
        <w:ind w:firstLine="709"/>
        <w:jc w:val="both"/>
        <w:rPr>
          <w:rFonts w:cs="Arabic Transparent"/>
          <w:b/>
          <w:bCs/>
          <w:sz w:val="32"/>
          <w:szCs w:val="32"/>
          <w:rtl/>
          <w:lang w:bidi="ar-TN"/>
        </w:rPr>
      </w:pPr>
      <w:r w:rsidRPr="00E672EF">
        <w:rPr>
          <w:rFonts w:cs="Arabic Transparent" w:hint="cs"/>
          <w:sz w:val="32"/>
          <w:szCs w:val="32"/>
          <w:rtl/>
          <w:lang w:bidi="ar-TN"/>
        </w:rPr>
        <w:t xml:space="preserve">أما </w:t>
      </w:r>
      <w:r w:rsidR="0039787D" w:rsidRPr="00E672EF">
        <w:rPr>
          <w:rFonts w:cs="Arabic Transparent" w:hint="cs"/>
          <w:sz w:val="32"/>
          <w:szCs w:val="32"/>
          <w:rtl/>
          <w:lang w:bidi="ar-TN"/>
        </w:rPr>
        <w:t>حق الملكية تاريخيا فقد</w:t>
      </w:r>
      <w:r w:rsidRPr="00E672EF">
        <w:rPr>
          <w:rFonts w:cs="Arabic Transparent" w:hint="cs"/>
          <w:sz w:val="32"/>
          <w:szCs w:val="32"/>
          <w:rtl/>
          <w:lang w:bidi="ar-TN"/>
        </w:rPr>
        <w:t xml:space="preserve"> أقرته مختلف الشرائع السماوية ومن بينها الشريعة الإسلامية </w:t>
      </w:r>
      <w:r w:rsidRPr="00E672EF">
        <w:rPr>
          <w:rStyle w:val="Appelnotedebasdep"/>
          <w:rFonts w:cs="Arabic Transparent"/>
          <w:sz w:val="32"/>
          <w:szCs w:val="32"/>
          <w:rtl/>
          <w:lang w:bidi="ar-TN"/>
        </w:rPr>
        <w:footnoteReference w:id="11"/>
      </w:r>
      <w:r w:rsidRPr="00E672EF">
        <w:rPr>
          <w:rFonts w:cs="Arabic Transparent" w:hint="cs"/>
          <w:sz w:val="32"/>
          <w:szCs w:val="32"/>
          <w:rtl/>
          <w:lang w:bidi="ar-TN"/>
        </w:rPr>
        <w:t>. كما أنه مبدأ أخذت</w:t>
      </w:r>
      <w:r w:rsidR="00DB528D" w:rsidRPr="00E672EF">
        <w:rPr>
          <w:rFonts w:cs="Arabic Transparent" w:hint="cs"/>
          <w:sz w:val="32"/>
          <w:szCs w:val="32"/>
          <w:rtl/>
          <w:lang w:bidi="ar-TN"/>
        </w:rPr>
        <w:t xml:space="preserve"> به غالبية التشريعات الوضعية ف</w:t>
      </w:r>
      <w:r w:rsidRPr="00E672EF">
        <w:rPr>
          <w:rFonts w:cs="Arabic Transparent" w:hint="cs"/>
          <w:sz w:val="32"/>
          <w:szCs w:val="32"/>
          <w:rtl/>
          <w:lang w:bidi="ar-TN"/>
        </w:rPr>
        <w:t>إعلان حقوق الإنسان والمواطن الفرنسي لسنة 1789 نزله منزلة خاصة والإعلان العالمي لحقوق الإنسان ضمنه</w:t>
      </w:r>
      <w:r w:rsidR="00DB528D" w:rsidRPr="00E672EF">
        <w:rPr>
          <w:rFonts w:cs="Arabic Transparent" w:hint="cs"/>
          <w:sz w:val="32"/>
          <w:szCs w:val="32"/>
          <w:rtl/>
          <w:lang w:bidi="ar-TN"/>
        </w:rPr>
        <w:t xml:space="preserve"> فقد جاء بالمادة السابع عشر أنه " </w:t>
      </w:r>
      <w:r w:rsidR="00DB528D" w:rsidRPr="00E672EF">
        <w:rPr>
          <w:rFonts w:cs="Arabic Transparent" w:hint="cs"/>
          <w:b/>
          <w:bCs/>
          <w:sz w:val="32"/>
          <w:szCs w:val="32"/>
          <w:rtl/>
          <w:lang w:bidi="ar-TN"/>
        </w:rPr>
        <w:t xml:space="preserve">لكل شخص حق التملك بمفرده أو </w:t>
      </w:r>
      <w:r w:rsidR="00902E34" w:rsidRPr="00E672EF">
        <w:rPr>
          <w:rFonts w:cs="Arabic Transparent" w:hint="cs"/>
          <w:b/>
          <w:bCs/>
          <w:sz w:val="32"/>
          <w:szCs w:val="32"/>
          <w:rtl/>
          <w:lang w:bidi="ar-TN"/>
        </w:rPr>
        <w:t>بالاشتراك</w:t>
      </w:r>
      <w:r w:rsidR="00DB528D" w:rsidRPr="00E672EF">
        <w:rPr>
          <w:rFonts w:cs="Arabic Transparent" w:hint="cs"/>
          <w:b/>
          <w:bCs/>
          <w:sz w:val="32"/>
          <w:szCs w:val="32"/>
          <w:rtl/>
          <w:lang w:bidi="ar-TN"/>
        </w:rPr>
        <w:t xml:space="preserve"> مع غيره ولا</w:t>
      </w:r>
      <w:r w:rsidR="00902E34">
        <w:rPr>
          <w:rFonts w:cs="Arabic Transparent" w:hint="cs"/>
          <w:b/>
          <w:bCs/>
          <w:sz w:val="32"/>
          <w:szCs w:val="32"/>
          <w:rtl/>
          <w:lang w:bidi="ar-TN"/>
        </w:rPr>
        <w:t xml:space="preserve"> </w:t>
      </w:r>
      <w:r w:rsidR="00DB528D" w:rsidRPr="00E672EF">
        <w:rPr>
          <w:rFonts w:cs="Arabic Transparent" w:hint="cs"/>
          <w:b/>
          <w:bCs/>
          <w:sz w:val="32"/>
          <w:szCs w:val="32"/>
          <w:rtl/>
          <w:lang w:bidi="ar-TN"/>
        </w:rPr>
        <w:t>يجوز تجريد أحد من ملكه تعسفيا."</w:t>
      </w:r>
    </w:p>
    <w:p w:rsidR="00A14F3B" w:rsidRPr="00E672EF" w:rsidRDefault="00A14F3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وحتى الدساتير الدول الإشتراكية وقبل أن تشهد تحولاتها ال</w:t>
      </w:r>
      <w:r w:rsidR="00DB528D" w:rsidRPr="00E672EF">
        <w:rPr>
          <w:rFonts w:cs="Arabic Transparent" w:hint="cs"/>
          <w:sz w:val="32"/>
          <w:szCs w:val="32"/>
          <w:rtl/>
          <w:lang w:bidi="ar-TN"/>
        </w:rPr>
        <w:t>أخيرة تعترف بحق الملكية الفردية فهو من الحقوق الأساسية للإنسان.</w:t>
      </w:r>
    </w:p>
    <w:p w:rsidR="00A14F3B" w:rsidRPr="00E672EF" w:rsidRDefault="00A14F3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فما</w:t>
      </w:r>
      <w:r w:rsidR="008F2395" w:rsidRPr="00E672EF">
        <w:rPr>
          <w:rFonts w:cs="Arabic Transparent" w:hint="cs"/>
          <w:sz w:val="32"/>
          <w:szCs w:val="32"/>
          <w:rtl/>
          <w:lang w:bidi="ar-TN"/>
        </w:rPr>
        <w:t xml:space="preserve"> </w:t>
      </w:r>
      <w:r w:rsidRPr="00E672EF">
        <w:rPr>
          <w:rFonts w:cs="Arabic Transparent" w:hint="cs"/>
          <w:sz w:val="32"/>
          <w:szCs w:val="32"/>
          <w:rtl/>
          <w:lang w:bidi="ar-TN"/>
        </w:rPr>
        <w:t>هي المكانة التي تعطيها تونس لحق الملكية بإعتباره أحد الحقوق الأساسية للإنسان؟</w:t>
      </w:r>
    </w:p>
    <w:p w:rsidR="00A14F3B" w:rsidRPr="00E672EF" w:rsidRDefault="00A14F3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إن حق الملكية راسخ في تاريخ تونس البعيد. وقد قال العلامة التونس</w:t>
      </w:r>
      <w:r w:rsidR="00811AC5" w:rsidRPr="00E672EF">
        <w:rPr>
          <w:rFonts w:cs="Arabic Transparent" w:hint="cs"/>
          <w:sz w:val="32"/>
          <w:szCs w:val="32"/>
          <w:rtl/>
          <w:lang w:bidi="ar-TN"/>
        </w:rPr>
        <w:t>ي الخالد عبد الرحمان بن خلدون في</w:t>
      </w:r>
      <w:r w:rsidRPr="00E672EF">
        <w:rPr>
          <w:rFonts w:cs="Arabic Transparent" w:hint="cs"/>
          <w:sz w:val="32"/>
          <w:szCs w:val="32"/>
          <w:rtl/>
          <w:lang w:bidi="ar-TN"/>
        </w:rPr>
        <w:t xml:space="preserve"> مقدمته الشهيرة منذ سبعة قرون " أعلم أن العدوان على الناس في أموالهم ذاهب بأمالهم في تحصيلها وإكتسابها(...)</w:t>
      </w:r>
      <w:r w:rsidR="002260CB" w:rsidRPr="00E672EF">
        <w:rPr>
          <w:rFonts w:cs="Arabic Transparent" w:hint="cs"/>
          <w:sz w:val="32"/>
          <w:szCs w:val="32"/>
          <w:rtl/>
          <w:lang w:bidi="ar-TN"/>
        </w:rPr>
        <w:t>.</w:t>
      </w:r>
    </w:p>
    <w:p w:rsidR="00A14F3B" w:rsidRPr="00E672EF" w:rsidRDefault="00811AC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وإذا ذ</w:t>
      </w:r>
      <w:r w:rsidR="002B4920" w:rsidRPr="00E672EF">
        <w:rPr>
          <w:rFonts w:cs="Arabic Transparent" w:hint="cs"/>
          <w:sz w:val="32"/>
          <w:szCs w:val="32"/>
          <w:rtl/>
          <w:lang w:bidi="ar-TN"/>
        </w:rPr>
        <w:t>ه</w:t>
      </w:r>
      <w:r w:rsidR="00A14F3B" w:rsidRPr="00E672EF">
        <w:rPr>
          <w:rFonts w:cs="Arabic Transparent" w:hint="cs"/>
          <w:sz w:val="32"/>
          <w:szCs w:val="32"/>
          <w:rtl/>
          <w:lang w:bidi="ar-TN"/>
        </w:rPr>
        <w:t>بت</w:t>
      </w:r>
      <w:r w:rsidR="002B4920" w:rsidRPr="00E672EF">
        <w:rPr>
          <w:rFonts w:cs="Arabic Transparent" w:hint="cs"/>
          <w:sz w:val="32"/>
          <w:szCs w:val="32"/>
          <w:rtl/>
          <w:lang w:bidi="ar-TN"/>
        </w:rPr>
        <w:t xml:space="preserve"> </w:t>
      </w:r>
      <w:r w:rsidR="00A14F3B" w:rsidRPr="00E672EF">
        <w:rPr>
          <w:rFonts w:cs="Arabic Transparent" w:hint="cs"/>
          <w:sz w:val="32"/>
          <w:szCs w:val="32"/>
          <w:rtl/>
          <w:lang w:bidi="ar-TN"/>
        </w:rPr>
        <w:t>أمالهم في إكتسابها وتحصيلها انقبضت أيديهم عن السعي في ذلك ... ( ولا قوام الإنسان ) إلا بالمال ولاسبيل للمال إلا بالعمارة ولاسبيل للعمارة إلا بالعدل".</w:t>
      </w:r>
    </w:p>
    <w:p w:rsidR="00A14F3B" w:rsidRPr="00E672EF" w:rsidRDefault="00A14F3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ويظيف العلامة إبن خلدون </w:t>
      </w:r>
      <w:r w:rsidR="00811AC5" w:rsidRPr="00E672EF">
        <w:rPr>
          <w:rFonts w:cs="Arabic Transparent" w:hint="cs"/>
          <w:sz w:val="32"/>
          <w:szCs w:val="32"/>
          <w:rtl/>
          <w:lang w:bidi="ar-TN"/>
        </w:rPr>
        <w:t xml:space="preserve">" </w:t>
      </w:r>
      <w:r w:rsidRPr="00E672EF">
        <w:rPr>
          <w:rFonts w:cs="Arabic Transparent" w:hint="cs"/>
          <w:sz w:val="32"/>
          <w:szCs w:val="32"/>
          <w:rtl/>
          <w:lang w:bidi="ar-TN"/>
        </w:rPr>
        <w:t>ولا</w:t>
      </w:r>
      <w:r w:rsidR="00057119" w:rsidRPr="00E672EF">
        <w:rPr>
          <w:rFonts w:cs="Arabic Transparent" w:hint="cs"/>
          <w:sz w:val="32"/>
          <w:szCs w:val="32"/>
          <w:rtl/>
          <w:lang w:bidi="ar-TN"/>
        </w:rPr>
        <w:t xml:space="preserve"> </w:t>
      </w:r>
      <w:r w:rsidRPr="00E672EF">
        <w:rPr>
          <w:rFonts w:cs="Arabic Transparent" w:hint="cs"/>
          <w:sz w:val="32"/>
          <w:szCs w:val="32"/>
          <w:rtl/>
          <w:lang w:bidi="ar-TN"/>
        </w:rPr>
        <w:t>تحسبن الظلم انما هو اخذ المال او الملك من يد مالكه من غير عوض ولا سبب كما هو المشهور بل الظلم أعم من ذلك وكل من أخذ ملك أحد أو غصبه عمله أو طالبه بغير حق أو فرضا عليه حقا لم يفرضه الشرع فقد ظلمه فجباة الأموال بغير حق ظلمة والمعتدون عليها ظلمة والمنتهبون لها ظلمة والمانعون لحقوق الناس ظلمة وخصاب الأملاك على العموم ظلمة ووبال وذلك كله على الدولة بخراب العمران الذي هو مادتها لإذهابه الأمال من أهله</w:t>
      </w:r>
      <w:r w:rsidR="00811AC5" w:rsidRPr="00E672EF">
        <w:rPr>
          <w:rFonts w:cs="Arabic Transparent" w:hint="cs"/>
          <w:sz w:val="32"/>
          <w:szCs w:val="32"/>
          <w:rtl/>
          <w:lang w:bidi="ar-TN"/>
        </w:rPr>
        <w:t xml:space="preserve"> "</w:t>
      </w:r>
      <w:r w:rsidRPr="00E672EF">
        <w:rPr>
          <w:rStyle w:val="Appelnotedebasdep"/>
          <w:rFonts w:cs="Arabic Transparent"/>
          <w:sz w:val="32"/>
          <w:szCs w:val="32"/>
          <w:rtl/>
          <w:lang w:bidi="ar-TN"/>
        </w:rPr>
        <w:footnoteReference w:id="12"/>
      </w:r>
      <w:r w:rsidRPr="00E672EF">
        <w:rPr>
          <w:rFonts w:cs="Arabic Transparent" w:hint="cs"/>
          <w:sz w:val="32"/>
          <w:szCs w:val="32"/>
          <w:rtl/>
          <w:lang w:bidi="ar-TN"/>
        </w:rPr>
        <w:t>.</w:t>
      </w:r>
    </w:p>
    <w:p w:rsidR="002D65C3" w:rsidRPr="00E672EF" w:rsidRDefault="00E02D5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فحق الملكية يعتبر أول الحقوق العينية الأصلية العقارية، والملكية حق، أي شيء معنوي لا مادي، ولكن التقاليد التي ترجع إلى عهد القانون الروماني تخلط ما بين حق الملكية والشيء </w:t>
      </w:r>
      <w:r w:rsidR="002D65C3" w:rsidRPr="00E672EF">
        <w:rPr>
          <w:rFonts w:cs="Arabic Transparent" w:hint="cs"/>
          <w:sz w:val="32"/>
          <w:szCs w:val="32"/>
          <w:rtl/>
          <w:lang w:bidi="ar-TN"/>
        </w:rPr>
        <w:t>المادي الذي يقع عليه هذا الحق نظرا لأن الملكية هي أوسع حق عيني يمكن تصوره وهو</w:t>
      </w:r>
      <w:r w:rsidR="0056678B">
        <w:rPr>
          <w:rFonts w:cs="Arabic Transparent"/>
          <w:sz w:val="32"/>
          <w:szCs w:val="32"/>
          <w:lang w:bidi="ar-TN"/>
        </w:rPr>
        <w:t xml:space="preserve"> </w:t>
      </w:r>
      <w:r w:rsidR="002D65C3" w:rsidRPr="00E672EF">
        <w:rPr>
          <w:rFonts w:cs="Arabic Transparent" w:hint="cs"/>
          <w:sz w:val="32"/>
          <w:szCs w:val="32"/>
          <w:rtl/>
          <w:lang w:bidi="ar-TN"/>
        </w:rPr>
        <w:t>يستغرق الشيء الذي محله إستغراقا تاما ومن ثم يختلط به فيصبحان شيئا واحدا نتيجة لهذا الخلط.</w:t>
      </w:r>
    </w:p>
    <w:p w:rsidR="002D65C3" w:rsidRPr="00E672EF" w:rsidRDefault="002D65C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في نظرة سطحية فإن حق الملكية هو نفسه الشيء المادي المملوك فيبدو أن حق الملكية نفسه هو الشيء المادي أو هو الذات الشيء المادي الذي يقع عليه الحق</w:t>
      </w:r>
      <w:r w:rsidR="00CA7954" w:rsidRPr="00E672EF">
        <w:rPr>
          <w:rFonts w:cs="Arabic Transparent" w:hint="cs"/>
          <w:sz w:val="32"/>
          <w:szCs w:val="32"/>
          <w:rtl/>
          <w:lang w:bidi="ar-TN"/>
        </w:rPr>
        <w:t>.</w:t>
      </w:r>
    </w:p>
    <w:p w:rsidR="00E02D55" w:rsidRPr="00E672EF" w:rsidRDefault="002D65C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لكن الصحيح أن حق الملكية كغيره من الحقوق العينية شيء معنوي كما قدمنا ويجب تمييزه عن الشيء المادي الذي يقع عليه </w:t>
      </w:r>
      <w:r w:rsidR="00CA7954" w:rsidRPr="00E672EF">
        <w:rPr>
          <w:rFonts w:cs="Arabic Transparent" w:hint="cs"/>
          <w:sz w:val="32"/>
          <w:szCs w:val="32"/>
          <w:rtl/>
          <w:lang w:bidi="ar-TN"/>
        </w:rPr>
        <w:t>ويبقى هذا الإشكال مطروح؟؟.</w:t>
      </w:r>
      <w:r w:rsidR="00E02D55" w:rsidRPr="00E672EF">
        <w:rPr>
          <w:rFonts w:cs="Arabic Transparent" w:hint="cs"/>
          <w:sz w:val="32"/>
          <w:szCs w:val="32"/>
          <w:rtl/>
          <w:lang w:bidi="ar-TN"/>
        </w:rPr>
        <w:t xml:space="preserve"> </w:t>
      </w:r>
    </w:p>
    <w:p w:rsidR="002752FC" w:rsidRPr="00E672EF" w:rsidRDefault="00ED353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تشريعيا ف</w:t>
      </w:r>
      <w:r w:rsidR="002752FC" w:rsidRPr="00E672EF">
        <w:rPr>
          <w:rFonts w:cs="Arabic Transparent" w:hint="cs"/>
          <w:sz w:val="32"/>
          <w:szCs w:val="32"/>
          <w:rtl/>
          <w:lang w:bidi="ar-TN"/>
        </w:rPr>
        <w:t xml:space="preserve">قد عرف المشرع </w:t>
      </w:r>
      <w:r w:rsidRPr="00E672EF">
        <w:rPr>
          <w:rFonts w:cs="Arabic Transparent" w:hint="cs"/>
          <w:sz w:val="32"/>
          <w:szCs w:val="32"/>
          <w:rtl/>
          <w:lang w:bidi="ar-TN"/>
        </w:rPr>
        <w:t xml:space="preserve">التونسي </w:t>
      </w:r>
      <w:r w:rsidR="002752FC" w:rsidRPr="00E672EF">
        <w:rPr>
          <w:rFonts w:cs="Arabic Transparent" w:hint="cs"/>
          <w:sz w:val="32"/>
          <w:szCs w:val="32"/>
          <w:rtl/>
          <w:lang w:bidi="ar-TN"/>
        </w:rPr>
        <w:t xml:space="preserve">حق الملكية في الفصل 17 م ح ع </w:t>
      </w:r>
      <w:r w:rsidRPr="00E672EF">
        <w:rPr>
          <w:rFonts w:cs="Arabic Transparent" w:hint="cs"/>
          <w:sz w:val="32"/>
          <w:szCs w:val="32"/>
          <w:rtl/>
          <w:lang w:bidi="ar-TN"/>
        </w:rPr>
        <w:t xml:space="preserve">بكونه </w:t>
      </w:r>
      <w:r w:rsidR="002752FC" w:rsidRPr="00E672EF">
        <w:rPr>
          <w:rFonts w:cs="Arabic Transparent" w:hint="cs"/>
          <w:sz w:val="32"/>
          <w:szCs w:val="32"/>
          <w:rtl/>
          <w:lang w:bidi="ar-TN"/>
        </w:rPr>
        <w:t xml:space="preserve">" الحق الذي يخول لصاحبه الشيء وحده استعماله واستغلاله والتفويت فيه  " </w:t>
      </w:r>
      <w:r w:rsidR="002752FC" w:rsidRPr="00E672EF">
        <w:rPr>
          <w:rFonts w:cs="Arabic Transparent" w:hint="cs"/>
          <w:sz w:val="32"/>
          <w:szCs w:val="32"/>
          <w:rtl/>
          <w:lang w:bidi="ar-TN"/>
        </w:rPr>
        <w:lastRenderedPageBreak/>
        <w:t>وبالتالي فإن الإستعمال والإستغلال والت</w:t>
      </w:r>
      <w:r w:rsidRPr="00E672EF">
        <w:rPr>
          <w:rFonts w:cs="Arabic Transparent" w:hint="cs"/>
          <w:sz w:val="32"/>
          <w:szCs w:val="32"/>
          <w:rtl/>
          <w:lang w:bidi="ar-TN"/>
        </w:rPr>
        <w:t>فويت</w:t>
      </w:r>
      <w:r w:rsidR="002752FC" w:rsidRPr="00E672EF">
        <w:rPr>
          <w:rFonts w:cs="Arabic Transparent" w:hint="cs"/>
          <w:sz w:val="32"/>
          <w:szCs w:val="32"/>
          <w:rtl/>
          <w:lang w:bidi="ar-TN"/>
        </w:rPr>
        <w:t xml:space="preserve"> فيه هي العناصر الثلاثة المكونة للملكية فلا تقوم الملكية إلا بقيام العناصر الثلاثة فقد تنقطع أعمال التصرف والإستغلال والإستعمال مدة معينة ولكنها لا تنقطع على وجه الدوام وقد ينقطع المالك طوعا عن ممارسة أعماله لكنه يبقى دوما من الممكن مباشرة تلك الأعمال ويبقى له صفة المالك.</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فالإستعمال حق يخول لصاحبه إستعمال الشيء بما يتفق وطبيعته</w:t>
      </w:r>
      <w:r w:rsidRPr="00E672EF">
        <w:rPr>
          <w:rStyle w:val="Appelnotedebasdep"/>
          <w:rFonts w:cs="Arabic Transparent"/>
          <w:sz w:val="32"/>
          <w:szCs w:val="32"/>
          <w:rtl/>
          <w:lang w:bidi="ar-TN"/>
        </w:rPr>
        <w:footnoteReference w:id="13"/>
      </w:r>
      <w:r w:rsidRPr="00E672EF">
        <w:rPr>
          <w:rFonts w:cs="Arabic Transparent" w:hint="cs"/>
          <w:sz w:val="32"/>
          <w:szCs w:val="32"/>
          <w:rtl/>
          <w:lang w:bidi="ar-TN"/>
        </w:rPr>
        <w:t xml:space="preserve"> هو أن يستعمل المالك العقار حسب طبيعته فإن كان بيتا سكنه وإن كان حقلا تنزه فيه وأع</w:t>
      </w:r>
      <w:r w:rsidR="00CA7954" w:rsidRPr="00E672EF">
        <w:rPr>
          <w:rFonts w:cs="Arabic Transparent" w:hint="cs"/>
          <w:sz w:val="32"/>
          <w:szCs w:val="32"/>
          <w:rtl/>
          <w:lang w:bidi="ar-TN"/>
        </w:rPr>
        <w:t>مال الحفظ والصيانة من الإستعمال.</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ويتميز إستعمال المالك عن إستعمال صاحب حق الإنتفاع أو المستأجر لأنهما ملزمان بحفظ العين من الهلاك على عكس المالك فيحق له إستعماله بأي طريقة ولو أدى الأمر إلى هدمه أو هلاكه شرط إحترام الضوابط القانونية كما يجوز له أن يترك العقار دون أن يستعمله ومع ذلك لا يفقد ملكيته إلا إذا قامت حيازة مضادة بطبيعة الحال ولكن المبدأ يبقى قائما وهو أن المالك بإمكانه أن يستعمل ملكه كما يجوز له إبقائه بدون إستعمال.</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الإستغلال فهو حق يخول لصاحبه الحصول على غلة الشيء وثماره</w:t>
      </w:r>
      <w:r w:rsidRPr="00E672EF">
        <w:rPr>
          <w:rStyle w:val="Appelnotedebasdep"/>
          <w:rFonts w:cs="Arabic Transparent"/>
          <w:sz w:val="32"/>
          <w:szCs w:val="32"/>
          <w:rtl/>
          <w:lang w:bidi="ar-TN"/>
        </w:rPr>
        <w:footnoteReference w:id="14"/>
      </w:r>
      <w:r w:rsidRPr="00E672EF">
        <w:rPr>
          <w:rFonts w:cs="Arabic Transparent" w:hint="cs"/>
          <w:sz w:val="32"/>
          <w:szCs w:val="32"/>
          <w:rtl/>
          <w:lang w:bidi="ar-TN"/>
        </w:rPr>
        <w:t xml:space="preserve">. وهو أن يحصل النفع المادي للمالك بالسيطرة على غلة الشيء سواء مباشرة أو بتكليف الغير فيجوز للمالك كراء العقار فيتحصل على معلوم الكراء ويحق له إبقاء الملك دون إستغلال </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أما التصرف </w:t>
      </w:r>
      <w:r w:rsidR="00386AC1" w:rsidRPr="00E672EF">
        <w:rPr>
          <w:rFonts w:cs="Arabic Transparent" w:hint="cs"/>
          <w:sz w:val="32"/>
          <w:szCs w:val="32"/>
          <w:rtl/>
          <w:lang w:bidi="ar-TN"/>
        </w:rPr>
        <w:t xml:space="preserve">أو التفويت </w:t>
      </w:r>
      <w:r w:rsidRPr="00E672EF">
        <w:rPr>
          <w:rFonts w:cs="Arabic Transparent" w:hint="cs"/>
          <w:sz w:val="32"/>
          <w:szCs w:val="32"/>
          <w:rtl/>
          <w:lang w:bidi="ar-TN"/>
        </w:rPr>
        <w:t>فهو حق نقل ملكية الشيء إلى شخص أخر وترتيب حقوق عينية عليه وفق أحكام القانون</w:t>
      </w:r>
      <w:r w:rsidRPr="00E672EF">
        <w:rPr>
          <w:rStyle w:val="Appelnotedebasdep"/>
          <w:rFonts w:cs="Arabic Transparent"/>
          <w:sz w:val="32"/>
          <w:szCs w:val="32"/>
          <w:rtl/>
          <w:lang w:bidi="ar-TN"/>
        </w:rPr>
        <w:footnoteReference w:id="15"/>
      </w:r>
      <w:r w:rsidRPr="00E672EF">
        <w:rPr>
          <w:rFonts w:cs="Arabic Transparent" w:hint="cs"/>
          <w:sz w:val="32"/>
          <w:szCs w:val="32"/>
          <w:rtl/>
          <w:lang w:bidi="ar-TN"/>
        </w:rPr>
        <w:t xml:space="preserve"> فهو العمل القانوني الذي ينقل الملكية كالبيع </w:t>
      </w:r>
      <w:r w:rsidRPr="00E672EF">
        <w:rPr>
          <w:rFonts w:cs="Arabic Transparent" w:hint="cs"/>
          <w:sz w:val="32"/>
          <w:szCs w:val="32"/>
          <w:rtl/>
          <w:lang w:bidi="ar-TN"/>
        </w:rPr>
        <w:lastRenderedPageBreak/>
        <w:t>والشراء والهبة وغيرها من العقود فيفقد المالك عناصر الملكية وتنتقل إلى غيره إذا ما تصرف في كامل عناصر الملكية ولا تعود إليه الملكية إلا بسبب جديد.</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ولكن من الممكن قانونا أن يتصرف في أحد عناصرها كما في صورة التنازل عن حق الإستعمال أو حق السكنى للغير فيبقى لنفسه حق التصرف وحق الإستغلال ويمكن يبقى لنفسه حق الرقبة ويحيل حق الإنتفاع للغير أي حق الإستعمال والإستغلال للغير </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الملكية حق يتكون من عنصرين عنصر مادي وينصرف إلى الإستعمال والإستغلال أي إلى السيطرة على العقار في نهاية الأمر بالكيفية التي يراها المالك وعنصر معنوي وهو نية التملك والتصرف مثل المالك الحقيق</w:t>
      </w:r>
      <w:r w:rsidR="00386AC1" w:rsidRPr="00E672EF">
        <w:rPr>
          <w:rFonts w:cs="Arabic Transparent" w:hint="cs"/>
          <w:sz w:val="32"/>
          <w:szCs w:val="32"/>
          <w:rtl/>
          <w:lang w:bidi="ar-TN"/>
        </w:rPr>
        <w:t>ي</w:t>
      </w:r>
      <w:r w:rsidRPr="00E672EF">
        <w:rPr>
          <w:rFonts w:cs="Arabic Transparent" w:hint="cs"/>
          <w:sz w:val="32"/>
          <w:szCs w:val="32"/>
          <w:rtl/>
          <w:lang w:bidi="ar-TN"/>
        </w:rPr>
        <w:t xml:space="preserve"> بمباشرة جميع الأعمال الداخلة في إطار التصرف القانوني.</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وبذلك فإن الملكية حق جامع وحق مانع وحق دائم وحق مطلق في نفس الوقت فهو حق جامع بمعنى أن يخلص للمالك الإنتفاع والإستغلال والتصرف فتجمع عناصر الملكية بيد المالك وهي صورة لا تتحقق إلا للمالك حيث أن مجمل الحقوق الأخرى تراها منقوصة من أحد العناصر كما في صورة حق الإنتفاع أو الإرتفاق أو السكنى أو الإستعمال ولا تكتمل الصورة إلا بالنسبة إلى المالك.</w:t>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فالملكية باقية حتى في نقلتها وعدم إستعمالها فلا</w:t>
      </w:r>
      <w:r w:rsidR="00D12F21" w:rsidRPr="00E672EF">
        <w:rPr>
          <w:rFonts w:cs="Arabic Transparent" w:hint="cs"/>
          <w:sz w:val="32"/>
          <w:szCs w:val="32"/>
          <w:rtl/>
          <w:lang w:bidi="ar-TN"/>
        </w:rPr>
        <w:t xml:space="preserve"> </w:t>
      </w:r>
      <w:r w:rsidRPr="00E672EF">
        <w:rPr>
          <w:rFonts w:cs="Arabic Transparent" w:hint="cs"/>
          <w:sz w:val="32"/>
          <w:szCs w:val="32"/>
          <w:rtl/>
          <w:lang w:bidi="ar-TN"/>
        </w:rPr>
        <w:t>يطالها السقوط بمرور الزمن على خلاف الحقوق الأ</w:t>
      </w:r>
      <w:r w:rsidR="00386AC1" w:rsidRPr="00E672EF">
        <w:rPr>
          <w:rFonts w:cs="Arabic Transparent" w:hint="cs"/>
          <w:sz w:val="32"/>
          <w:szCs w:val="32"/>
          <w:rtl/>
          <w:lang w:bidi="ar-TN"/>
        </w:rPr>
        <w:t xml:space="preserve">خرى تعد حقوق مؤقتة لأن حق الملكية </w:t>
      </w:r>
      <w:r w:rsidRPr="00E672EF">
        <w:rPr>
          <w:rFonts w:cs="Arabic Transparent" w:hint="cs"/>
          <w:sz w:val="32"/>
          <w:szCs w:val="32"/>
          <w:rtl/>
          <w:lang w:bidi="ar-TN"/>
        </w:rPr>
        <w:t>هو حق دائم لذلك كانت الدعوى الإستحقاقية التي تحميه لا تتقادم بمرور الزمن.</w:t>
      </w:r>
    </w:p>
    <w:p w:rsidR="00D12F21"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ولكن ذلك لا يمنع من سقوط الملكية بتوفر الحيازة المضادة بقى أن هذه الحيازة تعد بدورها ناقلة للملكية فلا تسقط مفهوم الدوام في حق الملكية اللهم إلا إذا إفترضنا هلاك العين وإندثارها مطلقا</w:t>
      </w:r>
      <w:r w:rsidR="00D12F21" w:rsidRPr="00E672EF">
        <w:rPr>
          <w:rFonts w:cs="Arabic Transparent" w:hint="cs"/>
          <w:sz w:val="32"/>
          <w:szCs w:val="32"/>
          <w:rtl/>
          <w:lang w:bidi="ar-TN"/>
        </w:rPr>
        <w:t>.</w:t>
      </w:r>
    </w:p>
    <w:p w:rsidR="00E672EF" w:rsidRDefault="00E672EF">
      <w:pPr>
        <w:rPr>
          <w:rFonts w:cs="Arabic Transparent"/>
          <w:sz w:val="32"/>
          <w:szCs w:val="32"/>
          <w:rtl/>
          <w:lang w:bidi="ar-TN"/>
        </w:rPr>
      </w:pPr>
      <w:r>
        <w:rPr>
          <w:rFonts w:cs="Arabic Transparent"/>
          <w:sz w:val="32"/>
          <w:szCs w:val="32"/>
          <w:rtl/>
          <w:lang w:bidi="ar-TN"/>
        </w:rPr>
        <w:br w:type="page"/>
      </w:r>
    </w:p>
    <w:p w:rsidR="002752FC" w:rsidRPr="00E672EF" w:rsidRDefault="002752F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وقد أكد فقه القضاء على أن حق الملكية يبقى مادام الشيء باقيا ولم يحدد له القانون وقتا معينا لإنقضائه ولذا فلا</w:t>
      </w:r>
      <w:r w:rsidR="00D12F21" w:rsidRPr="00E672EF">
        <w:rPr>
          <w:rFonts w:cs="Arabic Transparent" w:hint="cs"/>
          <w:sz w:val="32"/>
          <w:szCs w:val="32"/>
          <w:rtl/>
          <w:lang w:bidi="ar-TN"/>
        </w:rPr>
        <w:t xml:space="preserve"> </w:t>
      </w:r>
      <w:r w:rsidRPr="00E672EF">
        <w:rPr>
          <w:rFonts w:cs="Arabic Transparent" w:hint="cs"/>
          <w:sz w:val="32"/>
          <w:szCs w:val="32"/>
          <w:rtl/>
          <w:lang w:bidi="ar-TN"/>
        </w:rPr>
        <w:t xml:space="preserve">يزول لعدم إستعماله ولم يرد نص يقضي بزواله لعدم الإستعمال، فالمالك حر في أن يستعمل ملكه أو لا يستعمله ومهما طالت مدة عدم الإستعمال فإن حق الملكية باق لا يزول </w:t>
      </w:r>
      <w:r w:rsidRPr="00E672EF">
        <w:rPr>
          <w:rStyle w:val="Appelnotedebasdep"/>
          <w:rFonts w:cs="Arabic Transparent"/>
          <w:sz w:val="32"/>
          <w:szCs w:val="32"/>
          <w:rtl/>
          <w:lang w:bidi="ar-TN"/>
        </w:rPr>
        <w:footnoteReference w:id="16"/>
      </w:r>
      <w:r w:rsidRPr="00E672EF">
        <w:rPr>
          <w:rFonts w:cs="Arabic Transparent" w:hint="cs"/>
          <w:sz w:val="32"/>
          <w:szCs w:val="32"/>
          <w:rtl/>
          <w:lang w:bidi="ar-TN"/>
        </w:rPr>
        <w:t>.</w:t>
      </w:r>
    </w:p>
    <w:p w:rsidR="002752FC" w:rsidRPr="00E672EF" w:rsidRDefault="002752FC" w:rsidP="00E672EF">
      <w:pPr>
        <w:bidi/>
        <w:spacing w:line="360" w:lineRule="auto"/>
        <w:ind w:firstLine="709"/>
        <w:jc w:val="both"/>
        <w:rPr>
          <w:rFonts w:cs="Arabic Transparent"/>
          <w:sz w:val="32"/>
          <w:szCs w:val="32"/>
          <w:lang w:bidi="ar-TN"/>
        </w:rPr>
      </w:pPr>
      <w:r w:rsidRPr="00E672EF">
        <w:rPr>
          <w:rFonts w:cs="Arabic Transparent" w:hint="cs"/>
          <w:sz w:val="32"/>
          <w:szCs w:val="32"/>
          <w:rtl/>
          <w:lang w:bidi="ar-TN"/>
        </w:rPr>
        <w:t>وهذا ما جعل حق الملكية يتصف بالديمومة رغم عدم إستعماله و</w:t>
      </w:r>
      <w:r w:rsidR="00DC32EA" w:rsidRPr="00E672EF">
        <w:rPr>
          <w:rFonts w:cs="Arabic Transparent" w:hint="cs"/>
          <w:sz w:val="32"/>
          <w:szCs w:val="32"/>
          <w:rtl/>
          <w:lang w:bidi="ar-TN"/>
        </w:rPr>
        <w:t>قد</w:t>
      </w:r>
      <w:r w:rsidRPr="00E672EF">
        <w:rPr>
          <w:rFonts w:cs="Arabic Transparent" w:hint="cs"/>
          <w:sz w:val="32"/>
          <w:szCs w:val="32"/>
          <w:rtl/>
          <w:lang w:bidi="ar-TN"/>
        </w:rPr>
        <w:t xml:space="preserve"> </w:t>
      </w:r>
      <w:r w:rsidR="00DC32EA" w:rsidRPr="00E672EF">
        <w:rPr>
          <w:rFonts w:cs="Arabic Transparent" w:hint="cs"/>
          <w:sz w:val="32"/>
          <w:szCs w:val="32"/>
          <w:rtl/>
          <w:lang w:bidi="ar-TN"/>
        </w:rPr>
        <w:t>أكدت ذلك</w:t>
      </w:r>
      <w:r w:rsidRPr="00E672EF">
        <w:rPr>
          <w:rFonts w:cs="Arabic Transparent" w:hint="cs"/>
          <w:sz w:val="32"/>
          <w:szCs w:val="32"/>
          <w:rtl/>
          <w:lang w:bidi="ar-TN"/>
        </w:rPr>
        <w:t xml:space="preserve"> محكمة التعقيب بما أنه لا يوجد نص يقضي بزوال حق الملكية بعدم الإستعمال فقد أقرت بأن "المالك حر في أن يستعمل ملكه أو لا يستعمله".</w:t>
      </w:r>
      <w:r w:rsidRPr="00E672EF">
        <w:rPr>
          <w:rStyle w:val="Appelnotedebasdep"/>
          <w:rFonts w:cs="Arabic Transparent"/>
          <w:sz w:val="32"/>
          <w:szCs w:val="32"/>
          <w:rtl/>
          <w:lang w:bidi="ar-TN"/>
        </w:rPr>
        <w:footnoteReference w:id="17"/>
      </w:r>
    </w:p>
    <w:p w:rsidR="00A14F3B" w:rsidRPr="00E672EF" w:rsidRDefault="004A03B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إذا لحق الملكية أهمية بالغة خاصة بالنسبة لصاحبه المالك </w:t>
      </w:r>
      <w:r w:rsidR="00831555" w:rsidRPr="00E672EF">
        <w:rPr>
          <w:rFonts w:cs="Arabic Transparent" w:hint="cs"/>
          <w:sz w:val="32"/>
          <w:szCs w:val="32"/>
          <w:rtl/>
          <w:lang w:bidi="ar-TN"/>
        </w:rPr>
        <w:t>و</w:t>
      </w:r>
      <w:r w:rsidRPr="00E672EF">
        <w:rPr>
          <w:rFonts w:cs="Arabic Transparent" w:hint="cs"/>
          <w:sz w:val="32"/>
          <w:szCs w:val="32"/>
          <w:rtl/>
          <w:lang w:bidi="ar-TN"/>
        </w:rPr>
        <w:t xml:space="preserve">الذي يكتسبه من خلال عدة أسباب عددها المشرع صلب الفصل </w:t>
      </w:r>
      <w:r w:rsidR="002E31CA" w:rsidRPr="00E672EF">
        <w:rPr>
          <w:rFonts w:cs="Arabic Transparent" w:hint="cs"/>
          <w:sz w:val="32"/>
          <w:szCs w:val="32"/>
          <w:rtl/>
          <w:lang w:bidi="ar-TN"/>
        </w:rPr>
        <w:t xml:space="preserve">22 من م ح ع </w:t>
      </w:r>
      <w:r w:rsidRPr="00E672EF">
        <w:rPr>
          <w:rFonts w:cs="Arabic Transparent" w:hint="cs"/>
          <w:sz w:val="32"/>
          <w:szCs w:val="32"/>
          <w:rtl/>
          <w:lang w:bidi="ar-TN"/>
        </w:rPr>
        <w:t xml:space="preserve">والذي جاء به </w:t>
      </w:r>
      <w:r w:rsidR="002E31CA" w:rsidRPr="00E672EF">
        <w:rPr>
          <w:rFonts w:cs="Arabic Transparent" w:hint="cs"/>
          <w:sz w:val="32"/>
          <w:szCs w:val="32"/>
          <w:rtl/>
          <w:lang w:bidi="ar-TN"/>
        </w:rPr>
        <w:t>أن: الملكية تكتسب بالميراث والتقادم والإلتصاق ومفعول القانون وبالعقد ".</w:t>
      </w:r>
    </w:p>
    <w:p w:rsidR="002E31CA" w:rsidRPr="00E672EF" w:rsidRDefault="00C646A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ويعتبر ال</w:t>
      </w:r>
      <w:r w:rsidR="002E31CA" w:rsidRPr="00E672EF">
        <w:rPr>
          <w:rFonts w:cs="Arabic Transparent" w:hint="cs"/>
          <w:sz w:val="32"/>
          <w:szCs w:val="32"/>
          <w:rtl/>
          <w:lang w:bidi="ar-TN"/>
        </w:rPr>
        <w:t xml:space="preserve">عقد من أهم أسباب إكتساب الملكية وهو إيجاب وقبول ويجب </w:t>
      </w:r>
      <w:r w:rsidR="00AB6057" w:rsidRPr="00E672EF">
        <w:rPr>
          <w:rFonts w:cs="Arabic Transparent" w:hint="cs"/>
          <w:sz w:val="32"/>
          <w:szCs w:val="32"/>
          <w:rtl/>
          <w:lang w:bidi="ar-TN"/>
        </w:rPr>
        <w:t xml:space="preserve">لصحته </w:t>
      </w:r>
      <w:r w:rsidR="002E31CA" w:rsidRPr="00E672EF">
        <w:rPr>
          <w:rFonts w:cs="Arabic Transparent" w:hint="cs"/>
          <w:sz w:val="32"/>
          <w:szCs w:val="32"/>
          <w:rtl/>
          <w:lang w:bidi="ar-TN"/>
        </w:rPr>
        <w:t>إحترام</w:t>
      </w:r>
      <w:r w:rsidR="00AB6057" w:rsidRPr="00E672EF">
        <w:rPr>
          <w:rFonts w:cs="Arabic Transparent" w:hint="cs"/>
          <w:sz w:val="32"/>
          <w:szCs w:val="32"/>
          <w:rtl/>
          <w:lang w:bidi="ar-TN"/>
        </w:rPr>
        <w:t xml:space="preserve"> الشروط العامة في الإتفاقات وهي الأهلية والرضا والسبب والموضوع.</w:t>
      </w:r>
    </w:p>
    <w:p w:rsidR="00AB6057" w:rsidRPr="00E672EF" w:rsidRDefault="00AB605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ولكن ما يميز هذه العقود في المادة العقارية أنها عقود شكلية فيشترط في جميع العقود التي تبرم في شأن العقار كتابة </w:t>
      </w:r>
      <w:r w:rsidR="00C646A7" w:rsidRPr="00E672EF">
        <w:rPr>
          <w:rFonts w:cs="Arabic Transparent" w:hint="cs"/>
          <w:sz w:val="32"/>
          <w:szCs w:val="32"/>
          <w:rtl/>
          <w:lang w:bidi="ar-TN"/>
        </w:rPr>
        <w:t>حجة</w:t>
      </w:r>
      <w:r w:rsidR="001663C1" w:rsidRPr="00E672EF">
        <w:rPr>
          <w:rFonts w:cs="Arabic Transparent" w:hint="cs"/>
          <w:sz w:val="32"/>
          <w:szCs w:val="32"/>
          <w:rtl/>
          <w:lang w:bidi="ar-TN"/>
        </w:rPr>
        <w:t xml:space="preserve"> إذا كان موضوع البيع عقار </w:t>
      </w:r>
      <w:r w:rsidR="00C646A7" w:rsidRPr="00E672EF">
        <w:rPr>
          <w:rFonts w:cs="Arabic Transparent" w:hint="cs"/>
          <w:sz w:val="32"/>
          <w:szCs w:val="32"/>
          <w:rtl/>
          <w:lang w:bidi="ar-TN"/>
        </w:rPr>
        <w:t>على خلاف بيع المنقول الذي يمكن أن يكون ملكيته بمجرد وضع اليد.</w:t>
      </w:r>
    </w:p>
    <w:p w:rsidR="001663C1" w:rsidRPr="00E672EF" w:rsidRDefault="001663C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وعقد البيع تصرف صادر من الجانبين فلا يمكن أن تتصور عملية بيع بدون بائع ومشتري بإعتبارهما الطرفين الأصليين في كل عقد بيع فالبائع هو الشخص الذي يفوت في حقه أو شيء ما مقابل ثمن والمشتري هو الذي يقبل إقتناء ذلك الحق </w:t>
      </w:r>
      <w:r w:rsidRPr="00E672EF">
        <w:rPr>
          <w:rFonts w:cs="Arabic Transparent" w:hint="cs"/>
          <w:sz w:val="32"/>
          <w:szCs w:val="32"/>
          <w:rtl/>
          <w:lang w:bidi="ar-TN"/>
        </w:rPr>
        <w:lastRenderedPageBreak/>
        <w:t>أو الشيء ويدفع مقابل ذلك الثمن المتفق عليه ومبدئيا لكل شخص الحرية في بيع ممتلكاته متى شاء.</w:t>
      </w:r>
    </w:p>
    <w:p w:rsidR="00831555" w:rsidRPr="00E672EF" w:rsidRDefault="00831555" w:rsidP="00E672EF">
      <w:pPr>
        <w:bidi/>
        <w:spacing w:line="360" w:lineRule="auto"/>
        <w:ind w:firstLine="709"/>
        <w:jc w:val="both"/>
        <w:rPr>
          <w:rFonts w:cs="Arabic Transparent"/>
          <w:sz w:val="32"/>
          <w:szCs w:val="32"/>
          <w:rtl/>
        </w:rPr>
      </w:pPr>
      <w:r w:rsidRPr="00E672EF">
        <w:rPr>
          <w:rFonts w:cs="Arabic Transparent" w:hint="cs"/>
          <w:sz w:val="32"/>
          <w:szCs w:val="32"/>
          <w:rtl/>
        </w:rPr>
        <w:t>إذا حق الملكية هو الحق الذي يخول صاحب الشيء وحده استعماله و استغلالــه و التفويت فيه"</w:t>
      </w:r>
      <w:r w:rsidRPr="00E672EF">
        <w:rPr>
          <w:rStyle w:val="Appelnotedebasdep"/>
          <w:rFonts w:cs="Arabic Transparent"/>
          <w:sz w:val="32"/>
          <w:szCs w:val="32"/>
          <w:rtl/>
        </w:rPr>
        <w:footnoteReference w:id="18"/>
      </w:r>
      <w:r w:rsidRPr="00E672EF">
        <w:rPr>
          <w:rFonts w:cs="Arabic Transparent" w:hint="cs"/>
          <w:sz w:val="32"/>
          <w:szCs w:val="32"/>
          <w:rtl/>
        </w:rPr>
        <w:t xml:space="preserve"> فمن كان له حق الملكية على شيء سواء كان منقولا أو عقارا كان له حق استعماله و حق استغلاله و حق التفويت فيه. و هذه السلطات تمثل العناصر التي يقوم عليها حق الملكية. فالمالك من حقه أن يباشر سلطته على الشيء الذي يملكه بنفسه كما له أن يباشر ذلك الحق بواسطة غيره. </w:t>
      </w:r>
    </w:p>
    <w:p w:rsidR="006201A2" w:rsidRPr="00E672EF" w:rsidRDefault="00831555" w:rsidP="00E672EF">
      <w:pPr>
        <w:bidi/>
        <w:spacing w:line="360" w:lineRule="auto"/>
        <w:ind w:firstLine="709"/>
        <w:jc w:val="both"/>
        <w:rPr>
          <w:rFonts w:cs="Arabic Transparent"/>
          <w:sz w:val="32"/>
          <w:szCs w:val="32"/>
          <w:rtl/>
        </w:rPr>
      </w:pPr>
      <w:r w:rsidRPr="00E672EF">
        <w:rPr>
          <w:rFonts w:cs="Arabic Transparent" w:hint="cs"/>
          <w:sz w:val="32"/>
          <w:szCs w:val="32"/>
          <w:rtl/>
        </w:rPr>
        <w:t xml:space="preserve">إن الملكية الخاصة هي التي تعطي الشخص القدرة على السيطرة المباشرة على العقار </w:t>
      </w:r>
      <w:r w:rsidR="004E4A6B" w:rsidRPr="00E672EF">
        <w:rPr>
          <w:rFonts w:cs="Arabic Transparent" w:hint="cs"/>
          <w:sz w:val="32"/>
          <w:szCs w:val="32"/>
          <w:rtl/>
        </w:rPr>
        <w:t>و تخلص له الملكية بجميع عناصرها، الرقبة و</w:t>
      </w:r>
      <w:r w:rsidRPr="00E672EF">
        <w:rPr>
          <w:rFonts w:cs="Arabic Transparent" w:hint="cs"/>
          <w:sz w:val="32"/>
          <w:szCs w:val="32"/>
          <w:rtl/>
        </w:rPr>
        <w:t>الانتفاع و هي على نوعين إما أن تكون عقارات مفرزة</w:t>
      </w:r>
      <w:r w:rsidR="004E4A6B" w:rsidRPr="00E672EF">
        <w:rPr>
          <w:rStyle w:val="Appelnotedebasdep"/>
          <w:rFonts w:cs="Arabic Transparent"/>
          <w:sz w:val="32"/>
          <w:szCs w:val="32"/>
          <w:rtl/>
        </w:rPr>
        <w:footnoteReference w:id="19"/>
      </w:r>
      <w:r w:rsidRPr="00E672EF">
        <w:rPr>
          <w:rFonts w:cs="Arabic Transparent" w:hint="cs"/>
          <w:sz w:val="32"/>
          <w:szCs w:val="32"/>
          <w:rtl/>
        </w:rPr>
        <w:t xml:space="preserve"> أو عقارات مشاعة بين عدد من الأشخاص</w:t>
      </w:r>
      <w:r w:rsidR="006201A2" w:rsidRPr="00E672EF">
        <w:rPr>
          <w:rStyle w:val="Appelnotedebasdep"/>
          <w:rFonts w:cs="Arabic Transparent"/>
          <w:sz w:val="32"/>
          <w:szCs w:val="32"/>
          <w:rtl/>
        </w:rPr>
        <w:footnoteReference w:id="20"/>
      </w:r>
      <w:r w:rsidRPr="00E672EF">
        <w:rPr>
          <w:rFonts w:cs="Arabic Transparent" w:hint="cs"/>
          <w:sz w:val="32"/>
          <w:szCs w:val="32"/>
          <w:rtl/>
        </w:rPr>
        <w:t>.</w:t>
      </w:r>
    </w:p>
    <w:p w:rsidR="006201A2" w:rsidRPr="00E672EF" w:rsidRDefault="001D000E" w:rsidP="00E672EF">
      <w:pPr>
        <w:bidi/>
        <w:spacing w:line="360" w:lineRule="auto"/>
        <w:ind w:firstLine="709"/>
        <w:jc w:val="both"/>
        <w:rPr>
          <w:rFonts w:cs="Arabic Transparent"/>
          <w:sz w:val="32"/>
          <w:szCs w:val="32"/>
          <w:rtl/>
        </w:rPr>
      </w:pPr>
      <w:r w:rsidRPr="00E672EF">
        <w:rPr>
          <w:rFonts w:cs="Arabic Transparent" w:hint="cs"/>
          <w:sz w:val="32"/>
          <w:szCs w:val="32"/>
          <w:rtl/>
        </w:rPr>
        <w:t>و</w:t>
      </w:r>
      <w:r w:rsidR="006201A2" w:rsidRPr="00E672EF">
        <w:rPr>
          <w:rFonts w:cs="Arabic Transparent" w:hint="cs"/>
          <w:sz w:val="32"/>
          <w:szCs w:val="32"/>
          <w:rtl/>
        </w:rPr>
        <w:t xml:space="preserve">تعد الملكية المشاعة ضربا من ضروب الملكية الفردية فتنصرف الحصة المشاعة إلى كامل الأجزاء المشتركة و بذلك يكون المناب الشائع من قبيل الملكية الكاملة لذلك نص الفصل </w:t>
      </w:r>
      <w:r w:rsidR="006201A2" w:rsidRPr="00E672EF">
        <w:rPr>
          <w:rFonts w:cs="Arabic Transparent"/>
          <w:sz w:val="32"/>
          <w:szCs w:val="32"/>
        </w:rPr>
        <w:t>58</w:t>
      </w:r>
      <w:r w:rsidR="006201A2" w:rsidRPr="00E672EF">
        <w:rPr>
          <w:rFonts w:cs="Arabic Transparent" w:hint="cs"/>
          <w:sz w:val="32"/>
          <w:szCs w:val="32"/>
          <w:rtl/>
        </w:rPr>
        <w:t xml:space="preserve"> من مجلة الحقوق العينية على أنه "لكل من الشركاء أن ينتفع بالشيء المشترك بقدر حصته" كما قضى الفصل </w:t>
      </w:r>
      <w:r w:rsidR="006201A2" w:rsidRPr="00E672EF">
        <w:rPr>
          <w:rFonts w:cs="Arabic Transparent"/>
          <w:sz w:val="32"/>
          <w:szCs w:val="32"/>
        </w:rPr>
        <w:t>59</w:t>
      </w:r>
      <w:r w:rsidR="006201A2" w:rsidRPr="00E672EF">
        <w:rPr>
          <w:rFonts w:cs="Arabic Transparent" w:hint="cs"/>
          <w:sz w:val="32"/>
          <w:szCs w:val="32"/>
          <w:rtl/>
        </w:rPr>
        <w:t xml:space="preserve"> على أنه لكل من الشركـاء بيع منابه و إحالتـه و رهنه و التفويت فيه بعوض أو بدونه".</w:t>
      </w:r>
    </w:p>
    <w:p w:rsidR="006201A2" w:rsidRPr="00E672EF" w:rsidRDefault="006201A2" w:rsidP="00E672EF">
      <w:pPr>
        <w:bidi/>
        <w:spacing w:line="360" w:lineRule="auto"/>
        <w:ind w:firstLine="709"/>
        <w:jc w:val="both"/>
        <w:rPr>
          <w:rFonts w:cs="Arabic Transparent"/>
          <w:sz w:val="32"/>
          <w:szCs w:val="32"/>
          <w:rtl/>
        </w:rPr>
      </w:pPr>
      <w:r w:rsidRPr="00E672EF">
        <w:rPr>
          <w:rFonts w:cs="Arabic Transparent" w:hint="cs"/>
          <w:sz w:val="32"/>
          <w:szCs w:val="32"/>
          <w:rtl/>
        </w:rPr>
        <w:t xml:space="preserve">إذا الملكية الشائعة لا تختلف في مصادرها عن الملكية المفرزة كيفما عددها الفصل </w:t>
      </w:r>
      <w:r w:rsidRPr="00E672EF">
        <w:rPr>
          <w:rFonts w:cs="Arabic Transparent"/>
          <w:sz w:val="32"/>
          <w:szCs w:val="32"/>
        </w:rPr>
        <w:t>22</w:t>
      </w:r>
      <w:r w:rsidR="001D000E" w:rsidRPr="00E672EF">
        <w:rPr>
          <w:rFonts w:cs="Arabic Transparent" w:hint="cs"/>
          <w:sz w:val="32"/>
          <w:szCs w:val="32"/>
          <w:rtl/>
        </w:rPr>
        <w:t xml:space="preserve"> من مجلة الحقوق العينية وهي العقد والميراث والتقادم ومفعول القانون </w:t>
      </w:r>
      <w:r w:rsidR="001D000E" w:rsidRPr="00E672EF">
        <w:rPr>
          <w:rFonts w:cs="Arabic Transparent" w:hint="cs"/>
          <w:sz w:val="32"/>
          <w:szCs w:val="32"/>
          <w:rtl/>
        </w:rPr>
        <w:lastRenderedPageBreak/>
        <w:t>و</w:t>
      </w:r>
      <w:r w:rsidRPr="00E672EF">
        <w:rPr>
          <w:rFonts w:cs="Arabic Transparent" w:hint="cs"/>
          <w:sz w:val="32"/>
          <w:szCs w:val="32"/>
          <w:rtl/>
        </w:rPr>
        <w:t xml:space="preserve">في المنقول بالاستيلاء أيضا والمقصود بالعقد هو كل عقد من شأنه أن يكسب الملكية فبموجب عقد بيع أو عقد معاوضة أو عقد هبة أو وصية فان شخصين أو أكثر يصبحان مالكين لعقار معين على الشياع بمنابات محددة غير مفرزة.  </w:t>
      </w:r>
    </w:p>
    <w:p w:rsidR="0008443F" w:rsidRPr="00E672EF" w:rsidRDefault="0008443F"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حق الملكية حق مقدس إن صح التعبير وهو مرتبط بمالكه أشد الإرتباط ولا يمكن ا</w:t>
      </w:r>
      <w:r w:rsidR="009B6AAC" w:rsidRPr="00E672EF">
        <w:rPr>
          <w:rFonts w:cs="Arabic Transparent" w:hint="cs"/>
          <w:sz w:val="32"/>
          <w:szCs w:val="32"/>
          <w:rtl/>
          <w:lang w:bidi="ar-TN"/>
        </w:rPr>
        <w:t>لحديث عن ملكية شيء ما لدى الغير.</w:t>
      </w:r>
    </w:p>
    <w:p w:rsidR="00831555" w:rsidRPr="00E672EF" w:rsidRDefault="0083155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لكن قد يحصل مساس بحق الملكية وذلك بتفويت شخص ما في عقار ليس على ملكه فيمس من حق المالك في ملكه أي يمس من حق الإستعمال والإستغلال والتصرف الذي إكتسبهم المالك على ملكه</w:t>
      </w:r>
      <w:r w:rsidR="00D12F21" w:rsidRPr="00E672EF">
        <w:rPr>
          <w:rFonts w:cs="Arabic Transparent" w:hint="cs"/>
          <w:sz w:val="32"/>
          <w:szCs w:val="32"/>
          <w:rtl/>
          <w:lang w:bidi="ar-TN"/>
        </w:rPr>
        <w:t xml:space="preserve"> </w:t>
      </w:r>
      <w:r w:rsidR="0008443F" w:rsidRPr="00E672EF">
        <w:rPr>
          <w:rFonts w:cs="Arabic Transparent" w:hint="cs"/>
          <w:sz w:val="32"/>
          <w:szCs w:val="32"/>
          <w:rtl/>
          <w:lang w:bidi="ar-TN"/>
        </w:rPr>
        <w:t>لكن لا</w:t>
      </w:r>
      <w:r w:rsidR="009B6AAC" w:rsidRPr="00E672EF">
        <w:rPr>
          <w:rFonts w:cs="Arabic Transparent" w:hint="cs"/>
          <w:sz w:val="32"/>
          <w:szCs w:val="32"/>
          <w:rtl/>
          <w:lang w:bidi="ar-TN"/>
        </w:rPr>
        <w:t xml:space="preserve"> بد من إجازة المالك ليصح التفويت.</w:t>
      </w:r>
    </w:p>
    <w:p w:rsidR="00924290" w:rsidRPr="00E672EF" w:rsidRDefault="00924290" w:rsidP="00E672EF">
      <w:pPr>
        <w:pStyle w:val="Titre2"/>
      </w:pPr>
      <w:bookmarkStart w:id="4" w:name="_Toc430618153"/>
      <w:r w:rsidRPr="00E672EF">
        <w:rPr>
          <w:rFonts w:hint="cs"/>
          <w:rtl/>
        </w:rPr>
        <w:t>الفقرة الثانية: إجازة المالك لبيع الغير لملكه</w:t>
      </w:r>
      <w:bookmarkEnd w:id="4"/>
    </w:p>
    <w:p w:rsidR="00924290" w:rsidRPr="00E672EF" w:rsidRDefault="0092429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يقصد بعبارة الإجازة لغة هي إمضاء التصرف وإنفاذه أي جعله نافذا </w:t>
      </w:r>
      <w:r w:rsidR="002D3408" w:rsidRPr="00E672EF">
        <w:rPr>
          <w:rFonts w:cs="Arabic Transparent" w:hint="cs"/>
          <w:sz w:val="32"/>
          <w:szCs w:val="32"/>
          <w:rtl/>
          <w:lang w:bidi="ar-TN"/>
        </w:rPr>
        <w:t xml:space="preserve">وإصطلاحا عند الفقهاء المسلمين " </w:t>
      </w:r>
      <w:r w:rsidRPr="00E672EF">
        <w:rPr>
          <w:rFonts w:cs="Arabic Transparent" w:hint="cs"/>
          <w:sz w:val="32"/>
          <w:szCs w:val="32"/>
          <w:rtl/>
          <w:lang w:bidi="ar-TN"/>
        </w:rPr>
        <w:t>تصرف شرعي في العقد بالإبقاء توجب نفاذه وترتب حكمه عليه أما مستندا إلى وقت وجوده أو</w:t>
      </w:r>
      <w:r w:rsidR="0056678B">
        <w:rPr>
          <w:rFonts w:cs="Arabic Transparent"/>
          <w:sz w:val="32"/>
          <w:szCs w:val="32"/>
          <w:lang w:bidi="ar-TN"/>
        </w:rPr>
        <w:t xml:space="preserve"> </w:t>
      </w:r>
      <w:r w:rsidRPr="00E672EF">
        <w:rPr>
          <w:rFonts w:cs="Arabic Transparent" w:hint="cs"/>
          <w:sz w:val="32"/>
          <w:szCs w:val="32"/>
          <w:rtl/>
          <w:lang w:bidi="ar-TN"/>
        </w:rPr>
        <w:t>مقتصرا على حال صدورها"</w:t>
      </w:r>
      <w:r w:rsidRPr="00E672EF">
        <w:rPr>
          <w:rStyle w:val="Appelnotedebasdep"/>
          <w:rFonts w:cs="Arabic Transparent"/>
          <w:sz w:val="32"/>
          <w:szCs w:val="32"/>
          <w:rtl/>
          <w:lang w:bidi="ar-TN"/>
        </w:rPr>
        <w:footnoteReference w:id="21"/>
      </w:r>
    </w:p>
    <w:p w:rsidR="00924290" w:rsidRPr="00E672EF" w:rsidRDefault="0092429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قانونا فقد ذكرت في الفصل 576 م إ ع والفصل 203 م ح ع وهي تصرف إنفرادي يصدر عن المالك وينفذ به التفويت أي ينتج أثره العيني وهذا التعريف الأولي يميز الإجازة عن إستعملات أخرى لها ويبين إختلافها عن مصطلحين قريبين هما الإمضاء والتصديق.</w:t>
      </w:r>
    </w:p>
    <w:p w:rsidR="00952312" w:rsidRPr="00E672EF" w:rsidRDefault="0092429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فالإمضاء ورد ذكره في الفصل 329 و337 و338 م إ ع </w:t>
      </w:r>
      <w:r w:rsidR="00952312" w:rsidRPr="00E672EF">
        <w:rPr>
          <w:rFonts w:cs="Arabic Transparent" w:hint="cs"/>
          <w:sz w:val="32"/>
          <w:szCs w:val="32"/>
          <w:rtl/>
          <w:lang w:bidi="ar-TN"/>
        </w:rPr>
        <w:t>ويعني التصرف القانوني الصادر من جانب واحد وهو يصدر من أحد المعاقدين على خلاف الإجازة يفترض صدورها من غير المتعاقدين فهي تصدر من المالك الذي فوت في ملكه".</w:t>
      </w:r>
    </w:p>
    <w:p w:rsidR="00952312" w:rsidRPr="00E672EF" w:rsidRDefault="0095231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أما التصديق فقد أستعمل مرادفا للإمضاء في فصول البطلان المشار إليها وأستعمل أيضا في معنى خاص به أوردته الفصول 40 و 41 و 42 م إ ع يرتبط في التعاقد في حق الغير.</w:t>
      </w:r>
    </w:p>
    <w:p w:rsidR="00952312" w:rsidRPr="00E672EF" w:rsidRDefault="0095231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وهو تصرف صادر عن شخص أجنبي عن العقد يرتضي بمقتضاه أن تجري أحكامه عليه من وقت إنعقاده ويفترض هذا التصرف وجود نيابة في التعاقد أي أنه يتم بإسم الغير الذي أجري العقد في حقه كالتوكيل على خلاف الإجازة التي تفترض غياب النيابة.</w:t>
      </w:r>
    </w:p>
    <w:p w:rsidR="00F85875" w:rsidRPr="00E672EF" w:rsidRDefault="0095231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وتتميز الإجازة عن الإمضاء والتصديق  بإرتباطها أساسا بالتفويت في ملك الغير</w:t>
      </w:r>
      <w:r w:rsidR="00F85875" w:rsidRPr="00E672EF">
        <w:rPr>
          <w:rFonts w:cs="Arabic Transparent" w:hint="cs"/>
          <w:sz w:val="32"/>
          <w:szCs w:val="32"/>
          <w:rtl/>
          <w:lang w:bidi="ar-TN"/>
        </w:rPr>
        <w:t xml:space="preserve"> بإعتبار أنها جاءت صلب الفصل 576 م إ ع </w:t>
      </w:r>
      <w:r w:rsidRPr="00E672EF">
        <w:rPr>
          <w:rFonts w:cs="Arabic Transparent" w:hint="cs"/>
          <w:sz w:val="32"/>
          <w:szCs w:val="32"/>
          <w:rtl/>
          <w:lang w:bidi="ar-TN"/>
        </w:rPr>
        <w:t xml:space="preserve"> </w:t>
      </w:r>
      <w:r w:rsidR="00F85875" w:rsidRPr="00E672EF">
        <w:rPr>
          <w:rFonts w:cs="Arabic Transparent" w:hint="cs"/>
          <w:sz w:val="32"/>
          <w:szCs w:val="32"/>
          <w:rtl/>
          <w:lang w:bidi="ar-TN"/>
        </w:rPr>
        <w:t>المنظم لبيع ملك الغير ( إن صح التعبير لأنه إقتصر في تنظيمه على الإعتناء بالبائع الفضولي والمشتري و أهل مالك المبيع )</w:t>
      </w:r>
    </w:p>
    <w:p w:rsidR="00952312" w:rsidRPr="00E672EF" w:rsidRDefault="00F8587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وتبقى الإجازة </w:t>
      </w:r>
      <w:r w:rsidR="00952312" w:rsidRPr="00E672EF">
        <w:rPr>
          <w:rFonts w:cs="Arabic Transparent" w:hint="cs"/>
          <w:sz w:val="32"/>
          <w:szCs w:val="32"/>
          <w:rtl/>
          <w:lang w:bidi="ar-TN"/>
        </w:rPr>
        <w:t>تصريح بالإرادة وبالتالي فهي تخضع في صحتها للشروط العامة المستوجبة في التصر</w:t>
      </w:r>
      <w:r w:rsidRPr="00E672EF">
        <w:rPr>
          <w:rFonts w:cs="Arabic Transparent" w:hint="cs"/>
          <w:sz w:val="32"/>
          <w:szCs w:val="32"/>
          <w:rtl/>
          <w:lang w:bidi="ar-TN"/>
        </w:rPr>
        <w:t>فات القانونية من أهلية ورضا وموضوع</w:t>
      </w:r>
      <w:r w:rsidR="00952312" w:rsidRPr="00E672EF">
        <w:rPr>
          <w:rFonts w:cs="Arabic Transparent" w:hint="cs"/>
          <w:sz w:val="32"/>
          <w:szCs w:val="32"/>
          <w:rtl/>
          <w:lang w:bidi="ar-TN"/>
        </w:rPr>
        <w:t xml:space="preserve"> وسبب.</w:t>
      </w:r>
    </w:p>
    <w:p w:rsidR="00952312" w:rsidRPr="00E672EF" w:rsidRDefault="0095231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فالإجازة مرتبطة بالمالك وهذا ما يعتبر أكثر خصوصية فيها فالمالك المجيز يشترط فيه عموما أن يكون له أهلية التفويت وأن لا يكون محجورا عليه لسبب من الأسباب التي تمنع عنه التفويت.</w:t>
      </w:r>
    </w:p>
    <w:p w:rsidR="00931501" w:rsidRPr="00E672EF" w:rsidRDefault="00952312"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فالإجازة لها نفس شروط العقد الصحيح مثل البيع في مرض الموت فإن كان المرض </w:t>
      </w:r>
      <w:r w:rsidR="00D7660C" w:rsidRPr="00E672EF">
        <w:rPr>
          <w:rFonts w:cs="Arabic Transparent" w:hint="cs"/>
          <w:sz w:val="32"/>
          <w:szCs w:val="32"/>
          <w:rtl/>
          <w:lang w:bidi="ar-TN"/>
        </w:rPr>
        <w:t>"</w:t>
      </w:r>
      <w:r w:rsidRPr="00E672EF">
        <w:rPr>
          <w:rFonts w:cs="Arabic Transparent" w:hint="cs"/>
          <w:sz w:val="32"/>
          <w:szCs w:val="32"/>
          <w:rtl/>
          <w:lang w:bidi="ar-TN"/>
        </w:rPr>
        <w:t>مرض موت</w:t>
      </w:r>
      <w:r w:rsidR="00D7660C" w:rsidRPr="00E672EF">
        <w:rPr>
          <w:rFonts w:cs="Arabic Transparent" w:hint="cs"/>
          <w:sz w:val="32"/>
          <w:szCs w:val="32"/>
          <w:rtl/>
          <w:lang w:bidi="ar-TN"/>
        </w:rPr>
        <w:t>"</w:t>
      </w:r>
      <w:r w:rsidRPr="00E672EF">
        <w:rPr>
          <w:rFonts w:cs="Arabic Transparent" w:hint="cs"/>
          <w:sz w:val="32"/>
          <w:szCs w:val="32"/>
          <w:rtl/>
          <w:lang w:bidi="ar-TN"/>
        </w:rPr>
        <w:t xml:space="preserve"> حسب ما إستقر عليه فقه القضاء من أنه المرض الذي لا يكون مزمن وإن</w:t>
      </w:r>
      <w:r w:rsidR="00D7660C" w:rsidRPr="00E672EF">
        <w:rPr>
          <w:rFonts w:cs="Arabic Transparent" w:hint="cs"/>
          <w:sz w:val="32"/>
          <w:szCs w:val="32"/>
          <w:rtl/>
          <w:lang w:bidi="ar-TN"/>
        </w:rPr>
        <w:t xml:space="preserve">ما يؤثر على المدارك العقلية، </w:t>
      </w:r>
      <w:r w:rsidR="00001BBA" w:rsidRPr="00E672EF">
        <w:rPr>
          <w:rFonts w:cs="Arabic Transparent" w:hint="cs"/>
          <w:sz w:val="32"/>
          <w:szCs w:val="32"/>
          <w:rtl/>
          <w:lang w:bidi="ar-TN"/>
        </w:rPr>
        <w:t>فإن البيع الصادر أثناء</w:t>
      </w:r>
      <w:r w:rsidR="00931501" w:rsidRPr="00E672EF">
        <w:rPr>
          <w:rFonts w:cs="Arabic Transparent" w:hint="cs"/>
          <w:sz w:val="32"/>
          <w:szCs w:val="32"/>
          <w:rtl/>
          <w:lang w:bidi="ar-TN"/>
        </w:rPr>
        <w:t xml:space="preserve">ه يعتبر باطل </w:t>
      </w:r>
      <w:r w:rsidR="00931501" w:rsidRPr="00E672EF">
        <w:rPr>
          <w:rFonts w:cs="Arabic Transparent" w:hint="cs"/>
          <w:sz w:val="32"/>
          <w:szCs w:val="32"/>
          <w:rtl/>
          <w:lang w:bidi="ar-TN"/>
        </w:rPr>
        <w:lastRenderedPageBreak/>
        <w:t>بطلانا مطلقا كذلك الإجازة في المرض الموت فهي تكون صحيحة وجائزة في صورة عدم ثبوت مرض الموت فعلا</w:t>
      </w:r>
      <w:r w:rsidR="00931501" w:rsidRPr="00E672EF">
        <w:rPr>
          <w:rStyle w:val="Appelnotedebasdep"/>
          <w:rFonts w:cs="Arabic Transparent"/>
          <w:sz w:val="32"/>
          <w:szCs w:val="32"/>
          <w:rtl/>
          <w:lang w:bidi="ar-TN"/>
        </w:rPr>
        <w:footnoteReference w:id="22"/>
      </w:r>
      <w:r w:rsidR="00931501" w:rsidRPr="00E672EF">
        <w:rPr>
          <w:rFonts w:cs="Arabic Transparent" w:hint="cs"/>
          <w:sz w:val="32"/>
          <w:szCs w:val="32"/>
          <w:rtl/>
          <w:lang w:bidi="ar-TN"/>
        </w:rPr>
        <w:t>.</w:t>
      </w:r>
    </w:p>
    <w:p w:rsidR="0006130A" w:rsidRPr="00E672EF" w:rsidRDefault="0006130A"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فالإجازة ملتصقة بالتفويت فلن تبقى خارج تأثيره فشمولها للتفويت أمر طبيعي </w:t>
      </w:r>
      <w:r w:rsidR="00AD30F2" w:rsidRPr="00E672EF">
        <w:rPr>
          <w:rFonts w:cs="Arabic Transparent" w:hint="cs"/>
          <w:sz w:val="32"/>
          <w:szCs w:val="32"/>
          <w:rtl/>
          <w:lang w:bidi="ar-TN"/>
        </w:rPr>
        <w:t>لكن في هذا الشأن إختلف الفقهاء بين مؤيد ومختلف لهذا الرأي</w:t>
      </w:r>
      <w:r w:rsidR="00882961" w:rsidRPr="00E672EF">
        <w:rPr>
          <w:rFonts w:cs="Arabic Transparent" w:hint="cs"/>
          <w:sz w:val="32"/>
          <w:szCs w:val="32"/>
          <w:rtl/>
          <w:lang w:bidi="ar-TN"/>
        </w:rPr>
        <w:t xml:space="preserve"> مما أسفر على وجود رأيين مختلفين:</w:t>
      </w:r>
    </w:p>
    <w:p w:rsidR="0006130A" w:rsidRPr="00E672EF" w:rsidRDefault="0088296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فيرى الأي الأول أن الإجازة تتأثر بالتفويت باعتبار أنها مشمولة به</w:t>
      </w:r>
      <w:r w:rsidR="0006130A" w:rsidRPr="00E672EF">
        <w:rPr>
          <w:rFonts w:cs="Arabic Transparent" w:hint="cs"/>
          <w:sz w:val="32"/>
          <w:szCs w:val="32"/>
          <w:rtl/>
          <w:lang w:bidi="ar-TN"/>
        </w:rPr>
        <w:t xml:space="preserve"> لذا فهي تتأثر به فإن كان التفويت بموجب عقد شكلي مثل بيع العقارات </w:t>
      </w:r>
      <w:r w:rsidR="00C15B75" w:rsidRPr="00E672EF">
        <w:rPr>
          <w:rFonts w:cs="Arabic Transparent" w:hint="cs"/>
          <w:sz w:val="32"/>
          <w:szCs w:val="32"/>
          <w:rtl/>
          <w:lang w:bidi="ar-TN"/>
        </w:rPr>
        <w:t>فقد نص الفصل 581 م إع أنه "إذا كان البيع عقارا أو حقوقا عقارية أو غيرها مما يمكن رهنه يجب بيعها كتابة بحجة ثابتة التاريخ قانونا..."فالإجازة لن تبقى خارج تأثيره بحكم إلتصاقها بالتفويت.</w:t>
      </w:r>
    </w:p>
    <w:p w:rsidR="00971CB3" w:rsidRPr="00E672EF" w:rsidRDefault="00C15B7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وشمول الإجازة بشكل </w:t>
      </w:r>
      <w:r w:rsidR="00971CB3" w:rsidRPr="00E672EF">
        <w:rPr>
          <w:rFonts w:cs="Arabic Transparent" w:hint="cs"/>
          <w:sz w:val="32"/>
          <w:szCs w:val="32"/>
          <w:rtl/>
          <w:lang w:bidi="ar-TN"/>
        </w:rPr>
        <w:t>أمر طبيعي باعتبار مبدأين هامين وهما مبدأ التوازي الصيغ والشكليات ومبدأ الفرع يتبع الأصل.</w:t>
      </w:r>
    </w:p>
    <w:p w:rsidR="00ED0EEA" w:rsidRPr="00E672EF" w:rsidRDefault="0088296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r w:rsidR="00971CB3" w:rsidRPr="00E672EF">
        <w:rPr>
          <w:rFonts w:cs="Arabic Transparent" w:hint="cs"/>
          <w:sz w:val="32"/>
          <w:szCs w:val="32"/>
          <w:rtl/>
          <w:lang w:bidi="ar-TN"/>
        </w:rPr>
        <w:t xml:space="preserve">أما الرأي الثاني فيرى أن الإجازة والتفويت تصرفات قانونية مستقلة بعضها عن بعض فالإجازة ليست رضا بالتفويت لأن الإجازة ستصبح قبول لإيجاب صادر من المفوت له </w:t>
      </w:r>
      <w:r w:rsidR="00ED0EEA" w:rsidRPr="00E672EF">
        <w:rPr>
          <w:rFonts w:cs="Arabic Transparent" w:hint="cs"/>
          <w:sz w:val="32"/>
          <w:szCs w:val="32"/>
          <w:rtl/>
          <w:lang w:bidi="ar-TN"/>
        </w:rPr>
        <w:t>فيذوب بذلك التفويت الأصلي كله ويصبح مجرد إيجاب مما يؤدي إلى ذوبان الإجازة كتصرف أحادي مستقل لتصبح قبولا في العقد.</w:t>
      </w:r>
    </w:p>
    <w:p w:rsidR="00D9730D" w:rsidRPr="00E672EF" w:rsidRDefault="00D9730D"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إذا لا وجه لإلحاق الإجازة بحكم التفويت في العقار ويبقى لها إستقلالها الذي يرجع بها إلى الأصل وهو الرضائية لكن عدم إشتراط الكتابة لصحة الإجازة لا يمنع </w:t>
      </w:r>
      <w:r w:rsidR="00FE17F8" w:rsidRPr="00E672EF">
        <w:rPr>
          <w:rFonts w:cs="Arabic Transparent" w:hint="cs"/>
          <w:sz w:val="32"/>
          <w:szCs w:val="32"/>
          <w:rtl/>
          <w:lang w:bidi="ar-TN"/>
        </w:rPr>
        <w:t xml:space="preserve">وجوبها للإثبات وذلك عملا بأحكام الفصل 424 م اع " إذا عين القانون الكتابة </w:t>
      </w:r>
      <w:r w:rsidR="00FE17F8" w:rsidRPr="00E672EF">
        <w:rPr>
          <w:rFonts w:cs="Arabic Transparent" w:hint="cs"/>
          <w:sz w:val="32"/>
          <w:szCs w:val="32"/>
          <w:rtl/>
          <w:lang w:bidi="ar-TN"/>
        </w:rPr>
        <w:lastRenderedPageBreak/>
        <w:t>صورة لإثبات عقد جعلت على أنها معينة أيضا للإثبات</w:t>
      </w:r>
      <w:r w:rsidR="00EE1D0E" w:rsidRPr="00E672EF">
        <w:rPr>
          <w:rFonts w:cs="Arabic Transparent" w:hint="cs"/>
          <w:sz w:val="32"/>
          <w:szCs w:val="32"/>
          <w:rtl/>
          <w:lang w:bidi="ar-TN"/>
        </w:rPr>
        <w:t xml:space="preserve"> جميع التغييرات الذي تحدث فيه ".</w:t>
      </w:r>
    </w:p>
    <w:p w:rsidR="00DA0299" w:rsidRPr="00E672EF" w:rsidRDefault="0094720F"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والإجازة يمكن أن تعتبر تغييرا للكتب لأنها على الأقل تأتي بشخص جديد هو المالك الحقيقي وليس المفوت فوجب أن تكون كتابة خاصة في العقارات المسجلة</w:t>
      </w:r>
      <w:r w:rsidR="00DA0299" w:rsidRPr="00E672EF">
        <w:rPr>
          <w:rFonts w:cs="Arabic Transparent" w:hint="cs"/>
          <w:sz w:val="32"/>
          <w:szCs w:val="32"/>
          <w:rtl/>
          <w:lang w:bidi="ar-TN"/>
        </w:rPr>
        <w:t xml:space="preserve"> التي يكون فيها شكلية الكتابة شرط صحة و إثبات.</w:t>
      </w:r>
    </w:p>
    <w:p w:rsidR="002D3A03" w:rsidRPr="00E672EF" w:rsidRDefault="00EE1D0E" w:rsidP="007E58E2">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وأكثر من ذلك فقد إشترط الفصل 377 م</w:t>
      </w:r>
      <w:r w:rsidR="007E58E2">
        <w:rPr>
          <w:rFonts w:cs="Arabic Transparent"/>
          <w:sz w:val="32"/>
          <w:szCs w:val="32"/>
          <w:lang w:bidi="ar-TN"/>
        </w:rPr>
        <w:t>.</w:t>
      </w:r>
      <w:r w:rsidRPr="00E672EF">
        <w:rPr>
          <w:rFonts w:cs="Arabic Transparent" w:hint="cs"/>
          <w:sz w:val="32"/>
          <w:szCs w:val="32"/>
          <w:rtl/>
          <w:lang w:bidi="ar-TN"/>
        </w:rPr>
        <w:t>ح</w:t>
      </w:r>
      <w:r w:rsidR="007E58E2">
        <w:rPr>
          <w:rFonts w:cs="Arabic Transparent"/>
          <w:sz w:val="32"/>
          <w:szCs w:val="32"/>
          <w:lang w:bidi="ar-TN"/>
        </w:rPr>
        <w:t>.</w:t>
      </w:r>
      <w:r w:rsidRPr="00E672EF">
        <w:rPr>
          <w:rFonts w:cs="Arabic Transparent" w:hint="cs"/>
          <w:sz w:val="32"/>
          <w:szCs w:val="32"/>
          <w:rtl/>
          <w:lang w:bidi="ar-TN"/>
        </w:rPr>
        <w:t xml:space="preserve">ع الكتابة لصحة التفويت في العقار المسجل كذلك الفصل 305 جديد م ح ع إشترط ترسيم لنفاذ التفويت في العقار المسجل وفي هذه الحالة فإن الشكلية </w:t>
      </w:r>
      <w:r w:rsidR="00BE212F" w:rsidRPr="00E672EF">
        <w:rPr>
          <w:rFonts w:cs="Arabic Transparent" w:hint="cs"/>
          <w:sz w:val="32"/>
          <w:szCs w:val="32"/>
          <w:rtl/>
          <w:lang w:bidi="ar-TN"/>
        </w:rPr>
        <w:t xml:space="preserve">في الإجازة واجبة وترسيمها أيضا أي أنه يجب </w:t>
      </w:r>
      <w:r w:rsidR="00C2717B" w:rsidRPr="00E672EF">
        <w:rPr>
          <w:rFonts w:cs="Arabic Transparent" w:hint="cs"/>
          <w:sz w:val="32"/>
          <w:szCs w:val="32"/>
          <w:rtl/>
          <w:lang w:bidi="ar-TN"/>
        </w:rPr>
        <w:t xml:space="preserve">ترسيم الإجازة ليتكون الحق العيني المترتب عنها أي أن الترسيم </w:t>
      </w:r>
      <w:r w:rsidR="00B5373C" w:rsidRPr="00E672EF">
        <w:rPr>
          <w:rFonts w:cs="Arabic Transparent" w:hint="cs"/>
          <w:sz w:val="32"/>
          <w:szCs w:val="32"/>
          <w:rtl/>
          <w:lang w:bidi="ar-TN"/>
        </w:rPr>
        <w:t>شرط لنفاذها لا لوجودها أو صحتها.</w:t>
      </w:r>
    </w:p>
    <w:p w:rsidR="002E42B8" w:rsidRPr="00E672EF" w:rsidRDefault="002D3A0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والخلاصة فإن صيغة الإجازة </w:t>
      </w:r>
      <w:r w:rsidR="002E42B8" w:rsidRPr="00E672EF">
        <w:rPr>
          <w:rFonts w:cs="Arabic Transparent" w:hint="cs"/>
          <w:sz w:val="32"/>
          <w:szCs w:val="32"/>
          <w:rtl/>
          <w:lang w:bidi="ar-TN"/>
        </w:rPr>
        <w:t>أنها ليست بالشكلية الخالصة ولا بالرضائية الخالصة ولا بالرضائية المحضة بل هي تتوزع بينهما تبعا لطبيعة محل التفويت وهي رضائية في المنقول وشكلية في العقار المسجل ورضائية مع ضرورة الإثبات في العقار غير المسجل.</w:t>
      </w:r>
    </w:p>
    <w:p w:rsidR="000A1E60" w:rsidRPr="00E672EF" w:rsidRDefault="002E42B8"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وسواء كانت شكلية أورضائية فالإجازة يمكن أن تكون صريحة بإعتبار الأصل في التعبير هو أن يكون صريحا ويمكن أن تكون ضمنية وذلك بأن يتم إستنتاجها من عدة أحوال وملابسات متعددة ولا تترك مجال للشك كما يمكن أن تستنتج الإجازة من سكوت المالك فقد إقتضى الفصل 42 م اع " يعد السكوت رضا أو تصديق من شخص إذا وقع التصرف في حقوقه بمحضره أو أعلم </w:t>
      </w:r>
      <w:r w:rsidR="000A1E60" w:rsidRPr="00E672EF">
        <w:rPr>
          <w:rFonts w:cs="Arabic Transparent" w:hint="cs"/>
          <w:sz w:val="32"/>
          <w:szCs w:val="32"/>
          <w:rtl/>
          <w:lang w:bidi="ar-TN"/>
        </w:rPr>
        <w:t>به على الصورة المطلوبة ولم يعارض بشيء ولم يكن له في سكوته عذر معتبر".</w:t>
      </w:r>
    </w:p>
    <w:p w:rsidR="002D3A03" w:rsidRPr="00E672EF" w:rsidRDefault="000A1E6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لكن هناك بعض الفقهاء يرون أن السكوت لا يعد تعبيرا عن الإرادة لأن الإيجاب يفترض إتخاذ موقف إيجابي وهو ما</w:t>
      </w:r>
      <w:r w:rsidR="001D000E" w:rsidRPr="00E672EF">
        <w:rPr>
          <w:rFonts w:cs="Arabic Transparent" w:hint="cs"/>
          <w:sz w:val="32"/>
          <w:szCs w:val="32"/>
          <w:rtl/>
          <w:lang w:bidi="ar-TN"/>
        </w:rPr>
        <w:t xml:space="preserve"> لا يمكن أن يعبر عنه عمل سلبي </w:t>
      </w:r>
      <w:r w:rsidR="001D000E" w:rsidRPr="00E672EF">
        <w:rPr>
          <w:rFonts w:cs="Arabic Transparent" w:hint="cs"/>
          <w:sz w:val="32"/>
          <w:szCs w:val="32"/>
          <w:rtl/>
          <w:lang w:bidi="ar-TN"/>
        </w:rPr>
        <w:lastRenderedPageBreak/>
        <w:t>(السكوت</w:t>
      </w:r>
      <w:r w:rsidRPr="00E672EF">
        <w:rPr>
          <w:rFonts w:cs="Arabic Transparent" w:hint="cs"/>
          <w:sz w:val="32"/>
          <w:szCs w:val="32"/>
          <w:rtl/>
          <w:lang w:bidi="ar-TN"/>
        </w:rPr>
        <w:t xml:space="preserve">) </w:t>
      </w:r>
      <w:r w:rsidRPr="00E672EF">
        <w:rPr>
          <w:rStyle w:val="Appelnotedebasdep"/>
          <w:rFonts w:cs="Arabic Transparent"/>
          <w:sz w:val="32"/>
          <w:szCs w:val="32"/>
          <w:rtl/>
          <w:lang w:bidi="ar-TN"/>
        </w:rPr>
        <w:footnoteReference w:id="23"/>
      </w:r>
      <w:r w:rsidRPr="00E672EF">
        <w:rPr>
          <w:rFonts w:cs="Arabic Transparent" w:hint="cs"/>
          <w:sz w:val="32"/>
          <w:szCs w:val="32"/>
          <w:rtl/>
          <w:lang w:bidi="ar-TN"/>
        </w:rPr>
        <w:t xml:space="preserve">. وبالتالي فإن ثبوت القبول لا ينتج عن السكوت إنما عن تصرفات إجابية تصدر عن الموجب له لتعبر  عن إرادته في التعاقد </w:t>
      </w:r>
      <w:r w:rsidR="0062460D" w:rsidRPr="00E672EF">
        <w:rPr>
          <w:rFonts w:cs="Arabic Transparent" w:hint="cs"/>
          <w:sz w:val="32"/>
          <w:szCs w:val="32"/>
          <w:rtl/>
          <w:lang w:bidi="ar-TN"/>
        </w:rPr>
        <w:t>بدون أي سبب.</w:t>
      </w:r>
    </w:p>
    <w:p w:rsidR="0062460D" w:rsidRPr="00E672EF" w:rsidRDefault="0062460D"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للإجازة أيضا معنى </w:t>
      </w:r>
      <w:r w:rsidR="004C5B4B" w:rsidRPr="00E672EF">
        <w:rPr>
          <w:rFonts w:cs="Arabic Transparent" w:hint="cs"/>
          <w:sz w:val="32"/>
          <w:szCs w:val="32"/>
          <w:rtl/>
          <w:lang w:bidi="ar-TN"/>
        </w:rPr>
        <w:t>التنازل عن حق الملكية للمفوت له وبالتالي لا تدخل في إطار أمور التصريح بالإرادة مثل الرضا والتصديق، وقد إقتضى الفصل 522 م ا ع في هذا الشأن أنه " لا</w:t>
      </w:r>
      <w:r w:rsidR="005253EB" w:rsidRPr="00E672EF">
        <w:rPr>
          <w:rFonts w:cs="Arabic Transparent" w:hint="cs"/>
          <w:sz w:val="32"/>
          <w:szCs w:val="32"/>
          <w:rtl/>
          <w:lang w:bidi="ar-TN"/>
        </w:rPr>
        <w:t xml:space="preserve"> </w:t>
      </w:r>
      <w:r w:rsidR="004C5B4B" w:rsidRPr="00E672EF">
        <w:rPr>
          <w:rFonts w:cs="Arabic Transparent" w:hint="cs"/>
          <w:sz w:val="32"/>
          <w:szCs w:val="32"/>
          <w:rtl/>
          <w:lang w:bidi="ar-TN"/>
        </w:rPr>
        <w:t xml:space="preserve">يقبل التنازل بالسكوت" ما كان في معناه ريب </w:t>
      </w:r>
      <w:r w:rsidR="005253EB" w:rsidRPr="00E672EF">
        <w:rPr>
          <w:rFonts w:cs="Arabic Transparent" w:hint="cs"/>
          <w:sz w:val="32"/>
          <w:szCs w:val="32"/>
          <w:rtl/>
          <w:lang w:bidi="ar-TN"/>
        </w:rPr>
        <w:t>لا ينبني عليه تنازل".</w:t>
      </w:r>
    </w:p>
    <w:p w:rsidR="005253EB" w:rsidRPr="00E672EF" w:rsidRDefault="005253E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كما إقتضى الفصل 42 م اع أنه " لا يعمل على السكوت </w:t>
      </w:r>
      <w:r w:rsidR="00250C79" w:rsidRPr="00E672EF">
        <w:rPr>
          <w:rFonts w:cs="Arabic Transparent" w:hint="cs"/>
          <w:sz w:val="32"/>
          <w:szCs w:val="32"/>
          <w:rtl/>
          <w:lang w:bidi="ar-TN"/>
        </w:rPr>
        <w:t>إذا كان ساكت عذر معتبر في سكوته</w:t>
      </w:r>
      <w:r w:rsidRPr="00E672EF">
        <w:rPr>
          <w:rFonts w:cs="Arabic Transparent" w:hint="cs"/>
          <w:sz w:val="32"/>
          <w:szCs w:val="32"/>
          <w:rtl/>
          <w:lang w:bidi="ar-TN"/>
        </w:rPr>
        <w:t>" والمالك إنما له عذر معتبر وهو مجرد كونه  مالك فحماية حق الملكية تتنافى مع إحالته في شخص إلى أخر بناء على سكوته ولو كان ملابسا.</w:t>
      </w:r>
    </w:p>
    <w:p w:rsidR="006908EB" w:rsidRPr="00E672EF" w:rsidRDefault="00250C79"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فالإجازة تصرف قانوني وأنه يجب أن لا يشوبها عيب من عيوب الإرادة وهي قد تكون صريحة وتكفي </w:t>
      </w:r>
      <w:r w:rsidR="002513FE" w:rsidRPr="00E672EF">
        <w:rPr>
          <w:rFonts w:cs="Arabic Transparent" w:hint="cs"/>
          <w:sz w:val="32"/>
          <w:szCs w:val="32"/>
          <w:rtl/>
          <w:lang w:bidi="ar-TN"/>
        </w:rPr>
        <w:t>أية عبارة تفيد ذلك كما قد تكون ضمنية بتنفيذ العقد من جانب من له الح</w:t>
      </w:r>
      <w:r w:rsidR="008D0DEB" w:rsidRPr="00E672EF">
        <w:rPr>
          <w:rFonts w:cs="Arabic Transparent" w:hint="cs"/>
          <w:sz w:val="32"/>
          <w:szCs w:val="32"/>
          <w:rtl/>
          <w:lang w:bidi="ar-TN"/>
        </w:rPr>
        <w:t xml:space="preserve">ق </w:t>
      </w:r>
      <w:r w:rsidR="00007211" w:rsidRPr="00E672EF">
        <w:rPr>
          <w:rFonts w:cs="Arabic Transparent" w:hint="cs"/>
          <w:sz w:val="32"/>
          <w:szCs w:val="32"/>
          <w:rtl/>
          <w:lang w:bidi="ar-TN"/>
        </w:rPr>
        <w:t>في التمسك بالبطلان أو بإتيانه عمل يدل على إتيانه عملا ماديا يدل على</w:t>
      </w:r>
      <w:r w:rsidR="008D0DEB" w:rsidRPr="00E672EF">
        <w:rPr>
          <w:rFonts w:cs="Arabic Transparent" w:hint="cs"/>
          <w:sz w:val="32"/>
          <w:szCs w:val="32"/>
          <w:rtl/>
          <w:lang w:bidi="ar-TN"/>
        </w:rPr>
        <w:t xml:space="preserve"> </w:t>
      </w:r>
      <w:r w:rsidR="00007211" w:rsidRPr="00E672EF">
        <w:rPr>
          <w:rFonts w:cs="Arabic Transparent" w:hint="cs"/>
          <w:sz w:val="32"/>
          <w:szCs w:val="32"/>
          <w:rtl/>
          <w:lang w:bidi="ar-TN"/>
        </w:rPr>
        <w:t>التمسك بالبطلان أو إتيانه تصرفا يفيد إجازته العقد القابل للبطلان</w:t>
      </w:r>
      <w:r w:rsidR="008D0DEB" w:rsidRPr="00E672EF">
        <w:rPr>
          <w:rStyle w:val="Appelnotedebasdep"/>
          <w:rFonts w:cs="Arabic Transparent"/>
          <w:sz w:val="32"/>
          <w:szCs w:val="32"/>
          <w:rtl/>
          <w:lang w:bidi="ar-TN"/>
        </w:rPr>
        <w:footnoteReference w:id="24"/>
      </w:r>
      <w:r w:rsidR="008D0DEB" w:rsidRPr="00E672EF">
        <w:rPr>
          <w:rFonts w:cs="Arabic Transparent" w:hint="cs"/>
          <w:sz w:val="32"/>
          <w:szCs w:val="32"/>
          <w:rtl/>
          <w:lang w:bidi="ar-TN"/>
        </w:rPr>
        <w:t>.</w:t>
      </w:r>
    </w:p>
    <w:p w:rsidR="005253EB" w:rsidRPr="00E672EF" w:rsidRDefault="005253E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بمجرد صدور الإجازة من المالك ينفذ التفويت أي تنتقل به الملكية إلى المفو</w:t>
      </w:r>
      <w:r w:rsidR="00250C79" w:rsidRPr="00E672EF">
        <w:rPr>
          <w:rFonts w:cs="Arabic Transparent" w:hint="cs"/>
          <w:sz w:val="32"/>
          <w:szCs w:val="32"/>
          <w:rtl/>
          <w:lang w:bidi="ar-TN"/>
        </w:rPr>
        <w:t>ّ</w:t>
      </w:r>
      <w:r w:rsidRPr="00E672EF">
        <w:rPr>
          <w:rFonts w:cs="Arabic Transparent" w:hint="cs"/>
          <w:sz w:val="32"/>
          <w:szCs w:val="32"/>
          <w:rtl/>
          <w:lang w:bidi="ar-TN"/>
        </w:rPr>
        <w:t xml:space="preserve">ت له ومعنى هذا أن المستفيد محدد مسبقا وهو المشتري والذي يجب أن يتوجه إليه التصريح بالإرادة. </w:t>
      </w:r>
    </w:p>
    <w:p w:rsidR="00745AD6" w:rsidRPr="00E672EF" w:rsidRDefault="00745AD6"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فلا يكفي </w:t>
      </w:r>
      <w:r w:rsidR="00A61E9D" w:rsidRPr="00E672EF">
        <w:rPr>
          <w:rFonts w:cs="Arabic Transparent" w:hint="cs"/>
          <w:sz w:val="32"/>
          <w:szCs w:val="32"/>
          <w:rtl/>
          <w:lang w:bidi="ar-TN"/>
        </w:rPr>
        <w:t>أن تصدر الإجازة من المالك بل يجب إعلام المفو</w:t>
      </w:r>
      <w:r w:rsidR="004122B3" w:rsidRPr="00E672EF">
        <w:rPr>
          <w:rFonts w:cs="Arabic Transparent" w:hint="cs"/>
          <w:sz w:val="32"/>
          <w:szCs w:val="32"/>
          <w:rtl/>
          <w:lang w:bidi="ar-TN"/>
        </w:rPr>
        <w:t>ّ</w:t>
      </w:r>
      <w:r w:rsidR="00A61E9D" w:rsidRPr="00E672EF">
        <w:rPr>
          <w:rFonts w:cs="Arabic Transparent" w:hint="cs"/>
          <w:sz w:val="32"/>
          <w:szCs w:val="32"/>
          <w:rtl/>
          <w:lang w:bidi="ar-TN"/>
        </w:rPr>
        <w:t>ت له بمضمونها لأنه إذا لم تبلغ للمستفيد يجوز للمالك الرجوع فيها رغم أن هناك من يرى أن الإجازة تقع</w:t>
      </w:r>
      <w:r w:rsidR="00D61E03" w:rsidRPr="00E672EF">
        <w:rPr>
          <w:rFonts w:cs="Arabic Transparent" w:hint="cs"/>
          <w:sz w:val="32"/>
          <w:szCs w:val="32"/>
          <w:rtl/>
          <w:lang w:bidi="ar-TN"/>
        </w:rPr>
        <w:t xml:space="preserve"> بالإرادة المنفردة وتنتج اثرها ب</w:t>
      </w:r>
      <w:r w:rsidR="00A61E9D" w:rsidRPr="00E672EF">
        <w:rPr>
          <w:rFonts w:cs="Arabic Transparent" w:hint="cs"/>
          <w:sz w:val="32"/>
          <w:szCs w:val="32"/>
          <w:rtl/>
          <w:lang w:bidi="ar-TN"/>
        </w:rPr>
        <w:t>مجرد صدورها كما انها تكون باتة ولا يمكن الرجوع فيها</w:t>
      </w:r>
      <w:r w:rsidR="00A61E9D" w:rsidRPr="00E672EF">
        <w:rPr>
          <w:rStyle w:val="Appelnotedebasdep"/>
          <w:rFonts w:cs="Arabic Transparent"/>
          <w:sz w:val="32"/>
          <w:szCs w:val="32"/>
          <w:rtl/>
          <w:lang w:bidi="ar-TN"/>
        </w:rPr>
        <w:footnoteReference w:id="25"/>
      </w:r>
      <w:r w:rsidR="00D61E03" w:rsidRPr="00E672EF">
        <w:rPr>
          <w:rFonts w:cs="Arabic Transparent" w:hint="cs"/>
          <w:sz w:val="32"/>
          <w:szCs w:val="32"/>
          <w:rtl/>
          <w:lang w:bidi="ar-TN"/>
        </w:rPr>
        <w:t>.</w:t>
      </w:r>
    </w:p>
    <w:p w:rsidR="00911707" w:rsidRPr="00E672EF" w:rsidRDefault="006908E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 xml:space="preserve">لكن للمالك </w:t>
      </w:r>
      <w:r w:rsidR="00911707" w:rsidRPr="00E672EF">
        <w:rPr>
          <w:rFonts w:cs="Arabic Transparent" w:hint="cs"/>
          <w:sz w:val="32"/>
          <w:szCs w:val="32"/>
          <w:rtl/>
          <w:lang w:bidi="ar-TN"/>
        </w:rPr>
        <w:t xml:space="preserve">حق رفض البيع وذلك بعدم إجازته بإعتبار أن البيع هو بمثابة الإعتداء على حق المالك الأصلي وبالتالي لا يسري في حقه طالما أن هذا الأخير لم يشرك في هذا العقد </w:t>
      </w:r>
      <w:r w:rsidR="0094616B" w:rsidRPr="00E672EF">
        <w:rPr>
          <w:rFonts w:cs="Arabic Transparent" w:hint="cs"/>
          <w:sz w:val="32"/>
          <w:szCs w:val="32"/>
          <w:rtl/>
          <w:lang w:bidi="ar-TN"/>
        </w:rPr>
        <w:t>وبالتالي هو يعتبر أجنبيا عنه لذلك فإن أثاره لا تمتد إليه.</w:t>
      </w:r>
    </w:p>
    <w:p w:rsidR="0094616B" w:rsidRPr="00E672EF" w:rsidRDefault="0094616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فالمالك الذي فوجئ بوقوع </w:t>
      </w:r>
      <w:r w:rsidR="003938B1" w:rsidRPr="00E672EF">
        <w:rPr>
          <w:rFonts w:cs="Arabic Transparent" w:hint="cs"/>
          <w:sz w:val="32"/>
          <w:szCs w:val="32"/>
          <w:rtl/>
          <w:lang w:bidi="ar-TN"/>
        </w:rPr>
        <w:t xml:space="preserve">البيع على شيء تعود إليه ملكيته بحق له ان يطعن في صحة هذا البيع ويحق له لذلك </w:t>
      </w:r>
      <w:r w:rsidR="00F57A1C" w:rsidRPr="00E672EF">
        <w:rPr>
          <w:rFonts w:cs="Arabic Transparent" w:hint="cs"/>
          <w:sz w:val="32"/>
          <w:szCs w:val="32"/>
          <w:rtl/>
          <w:lang w:bidi="ar-TN"/>
        </w:rPr>
        <w:t>أن يمتنع عن إجازة هذا العقد الذي أبرم دون موافقته.</w:t>
      </w:r>
    </w:p>
    <w:p w:rsidR="006908EB" w:rsidRPr="00E672EF" w:rsidRDefault="006908E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الخيار أما الموافقة على بيع ملكه وذلك بإجازة البيع الصادر من غير المالك وبه يصبح التفويت صحيحا أو رفض التفويت بعدم إجازته وهو ما يجعل مناط الجزء الثاني مطروحا وهو إجرائيا كيف يمكن للمالك حماية حق ملكية للعقار موضوع التفويت.</w:t>
      </w:r>
    </w:p>
    <w:p w:rsidR="006908EB" w:rsidRPr="00E672EF" w:rsidRDefault="006908EB"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p>
    <w:p w:rsidR="00D61E03" w:rsidRPr="00E672EF" w:rsidRDefault="00D61E03" w:rsidP="00E672EF">
      <w:pPr>
        <w:bidi/>
        <w:spacing w:line="360" w:lineRule="auto"/>
        <w:ind w:firstLine="709"/>
        <w:jc w:val="both"/>
        <w:rPr>
          <w:rFonts w:cs="Arabic Transparent"/>
          <w:sz w:val="32"/>
          <w:szCs w:val="32"/>
          <w:rtl/>
          <w:lang w:bidi="ar-TN"/>
        </w:rPr>
      </w:pPr>
    </w:p>
    <w:p w:rsidR="00AC2702" w:rsidRPr="00E672EF" w:rsidRDefault="00AC2702" w:rsidP="00E672EF">
      <w:pPr>
        <w:bidi/>
        <w:spacing w:line="360" w:lineRule="auto"/>
        <w:ind w:firstLine="709"/>
        <w:jc w:val="both"/>
        <w:rPr>
          <w:rFonts w:cs="Arabic Transparent"/>
          <w:sz w:val="32"/>
          <w:szCs w:val="32"/>
          <w:rtl/>
          <w:lang w:bidi="ar-TN"/>
        </w:rPr>
      </w:pPr>
    </w:p>
    <w:p w:rsidR="00D61E03" w:rsidRPr="00E672EF" w:rsidRDefault="00D61E03" w:rsidP="00E672EF">
      <w:pPr>
        <w:bidi/>
        <w:spacing w:line="360" w:lineRule="auto"/>
        <w:ind w:firstLine="709"/>
        <w:jc w:val="both"/>
        <w:rPr>
          <w:rFonts w:cs="Arabic Transparent"/>
          <w:sz w:val="32"/>
          <w:szCs w:val="32"/>
          <w:rtl/>
          <w:lang w:bidi="ar-TN"/>
        </w:rPr>
      </w:pPr>
    </w:p>
    <w:p w:rsidR="005253EB" w:rsidRPr="00E672EF" w:rsidRDefault="00E2555D"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p>
    <w:p w:rsidR="004C5B4B" w:rsidRPr="00E672EF" w:rsidRDefault="004C5B4B" w:rsidP="00E672EF">
      <w:pPr>
        <w:bidi/>
        <w:spacing w:line="360" w:lineRule="auto"/>
        <w:ind w:firstLine="709"/>
        <w:jc w:val="both"/>
        <w:rPr>
          <w:rFonts w:cs="Arabic Transparent"/>
          <w:sz w:val="32"/>
          <w:szCs w:val="32"/>
          <w:rtl/>
          <w:lang w:bidi="ar-TN"/>
        </w:rPr>
      </w:pPr>
    </w:p>
    <w:p w:rsidR="00FE17F8" w:rsidRPr="00E672EF" w:rsidRDefault="004B6B5E"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p>
    <w:p w:rsidR="00BE212F" w:rsidRPr="00E672EF" w:rsidRDefault="00BE212F" w:rsidP="00E672EF">
      <w:pPr>
        <w:bidi/>
        <w:spacing w:line="360" w:lineRule="auto"/>
        <w:ind w:firstLine="709"/>
        <w:jc w:val="both"/>
        <w:rPr>
          <w:rFonts w:cs="Arabic Transparent"/>
          <w:sz w:val="32"/>
          <w:szCs w:val="32"/>
          <w:rtl/>
          <w:lang w:bidi="ar-TN"/>
        </w:rPr>
      </w:pPr>
    </w:p>
    <w:p w:rsidR="00952312" w:rsidRPr="00E672EF" w:rsidRDefault="00971CB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 </w:t>
      </w:r>
      <w:r w:rsidR="00952312" w:rsidRPr="00E672EF">
        <w:rPr>
          <w:rFonts w:cs="Arabic Transparent" w:hint="cs"/>
          <w:sz w:val="32"/>
          <w:szCs w:val="32"/>
          <w:rtl/>
          <w:lang w:bidi="ar-TN"/>
        </w:rPr>
        <w:t xml:space="preserve">                                                                                                                  </w:t>
      </w:r>
    </w:p>
    <w:p w:rsidR="0082492F" w:rsidRPr="00E672EF" w:rsidRDefault="0082492F" w:rsidP="00E672EF">
      <w:pPr>
        <w:bidi/>
        <w:spacing w:line="360" w:lineRule="auto"/>
        <w:ind w:firstLine="709"/>
        <w:jc w:val="both"/>
        <w:rPr>
          <w:rFonts w:cs="Arabic Transparent"/>
          <w:sz w:val="32"/>
          <w:szCs w:val="32"/>
          <w:rtl/>
          <w:lang w:bidi="ar-TN"/>
        </w:rPr>
      </w:pPr>
    </w:p>
    <w:p w:rsidR="0056678B" w:rsidRDefault="0056678B" w:rsidP="007E58E2">
      <w:pPr>
        <w:pStyle w:val="Titre1"/>
        <w:rPr>
          <w:rFonts w:hint="cs"/>
          <w:sz w:val="2"/>
          <w:szCs w:val="2"/>
          <w:rtl/>
          <w:lang w:bidi="ar-TN"/>
        </w:rPr>
      </w:pPr>
      <w:bookmarkStart w:id="5" w:name="_Toc430618154"/>
    </w:p>
    <w:p w:rsidR="0061153B" w:rsidRPr="00E672EF" w:rsidRDefault="0061153B" w:rsidP="007E58E2">
      <w:pPr>
        <w:pStyle w:val="Titre1"/>
        <w:rPr>
          <w:rtl/>
          <w:lang w:bidi="ar-TN"/>
        </w:rPr>
      </w:pPr>
      <w:r w:rsidRPr="00E672EF">
        <w:rPr>
          <w:rFonts w:hint="cs"/>
          <w:rtl/>
          <w:lang w:bidi="ar-TN"/>
        </w:rPr>
        <w:t>خـــاتمة</w:t>
      </w:r>
      <w:r w:rsidR="008017B3" w:rsidRPr="00E672EF">
        <w:rPr>
          <w:rFonts w:hint="cs"/>
          <w:rtl/>
          <w:lang w:bidi="ar-TN"/>
        </w:rPr>
        <w:t xml:space="preserve"> </w:t>
      </w:r>
      <w:r w:rsidRPr="00E672EF">
        <w:rPr>
          <w:rFonts w:hint="cs"/>
          <w:rtl/>
          <w:lang w:bidi="ar-TN"/>
        </w:rPr>
        <w:t>الجــزء الأ</w:t>
      </w:r>
      <w:r w:rsidR="00C14B01" w:rsidRPr="00E672EF">
        <w:rPr>
          <w:rFonts w:hint="cs"/>
          <w:rtl/>
          <w:lang w:bidi="ar-TN"/>
        </w:rPr>
        <w:t>ول</w:t>
      </w:r>
      <w:bookmarkEnd w:id="5"/>
    </w:p>
    <w:p w:rsidR="007700C1" w:rsidRPr="00E672EF" w:rsidRDefault="007700C1" w:rsidP="00E672EF">
      <w:pPr>
        <w:bidi/>
        <w:spacing w:line="360" w:lineRule="auto"/>
        <w:ind w:firstLine="709"/>
        <w:jc w:val="center"/>
        <w:rPr>
          <w:rFonts w:cs="Arabic Transparent"/>
          <w:b/>
          <w:bCs/>
          <w:sz w:val="32"/>
          <w:szCs w:val="32"/>
          <w:u w:val="single"/>
          <w:rtl/>
          <w:lang w:bidi="ar-TN"/>
        </w:rPr>
      </w:pPr>
    </w:p>
    <w:p w:rsidR="00D44DE7" w:rsidRPr="00E672EF" w:rsidRDefault="00D44DE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إن البحث في المفاهيم وتناولها في كل إشكال قانوني يمكننا من تحديد اتجاه البحث الصحيح للحصول على النتيجة الأصح</w:t>
      </w:r>
      <w:r w:rsidR="009B0960" w:rsidRPr="00E672EF">
        <w:rPr>
          <w:rFonts w:cs="Arabic Transparent" w:hint="cs"/>
          <w:sz w:val="32"/>
          <w:szCs w:val="32"/>
          <w:rtl/>
          <w:lang w:bidi="ar-TN"/>
        </w:rPr>
        <w:t>.</w:t>
      </w:r>
    </w:p>
    <w:p w:rsidR="00D44DE7" w:rsidRPr="00E672EF" w:rsidRDefault="00D44DE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وهذا ما جعل الجزء الأول من بحثنا نتناول فيه المفاهيم الوارد في بيع ملك الغير </w:t>
      </w:r>
    </w:p>
    <w:p w:rsidR="00AD16A7" w:rsidRPr="00E672EF" w:rsidRDefault="00D44DE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فلئن تجسد</w:t>
      </w:r>
      <w:r w:rsidR="00B763F2" w:rsidRPr="00E672EF">
        <w:rPr>
          <w:rFonts w:cs="Arabic Transparent" w:hint="cs"/>
          <w:sz w:val="32"/>
          <w:szCs w:val="32"/>
          <w:rtl/>
          <w:lang w:bidi="ar-TN"/>
        </w:rPr>
        <w:t xml:space="preserve"> بيع ملك الغير صلب عقد</w:t>
      </w:r>
      <w:r w:rsidR="00AD16A7" w:rsidRPr="00E672EF">
        <w:rPr>
          <w:rFonts w:cs="Arabic Transparent" w:hint="cs"/>
          <w:sz w:val="32"/>
          <w:szCs w:val="32"/>
          <w:rtl/>
          <w:lang w:bidi="ar-TN"/>
        </w:rPr>
        <w:t xml:space="preserve"> بيع مبدئيا لا يختلف عن باقي العقود لكن هذا العقد يطرح مفاهيم مهمة </w:t>
      </w:r>
      <w:r w:rsidR="009B0960" w:rsidRPr="00E672EF">
        <w:rPr>
          <w:rFonts w:cs="Arabic Transparent" w:hint="cs"/>
          <w:sz w:val="32"/>
          <w:szCs w:val="32"/>
          <w:rtl/>
          <w:lang w:bidi="ar-TN"/>
        </w:rPr>
        <w:t xml:space="preserve">و تناول </w:t>
      </w:r>
      <w:r w:rsidR="00AD16A7" w:rsidRPr="00E672EF">
        <w:rPr>
          <w:rFonts w:cs="Arabic Transparent" w:hint="cs"/>
          <w:sz w:val="32"/>
          <w:szCs w:val="32"/>
          <w:rtl/>
          <w:lang w:bidi="ar-TN"/>
        </w:rPr>
        <w:t>أي جانب من هذا البيع يتطلب تناولها والبحث فيها</w:t>
      </w:r>
      <w:r w:rsidR="009B0960" w:rsidRPr="00E672EF">
        <w:rPr>
          <w:rFonts w:cs="Arabic Transparent" w:hint="cs"/>
          <w:sz w:val="32"/>
          <w:szCs w:val="32"/>
          <w:rtl/>
          <w:lang w:bidi="ar-TN"/>
        </w:rPr>
        <w:t>.</w:t>
      </w:r>
    </w:p>
    <w:p w:rsidR="009B0960" w:rsidRPr="00E672EF" w:rsidRDefault="00AD16A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وقد  </w:t>
      </w:r>
      <w:r w:rsidR="00B763F2" w:rsidRPr="00E672EF">
        <w:rPr>
          <w:rFonts w:cs="Arabic Transparent" w:hint="cs"/>
          <w:sz w:val="32"/>
          <w:szCs w:val="32"/>
          <w:rtl/>
          <w:lang w:bidi="ar-TN"/>
        </w:rPr>
        <w:t xml:space="preserve">يتضمن هذا العقد مفاهيم </w:t>
      </w:r>
      <w:r w:rsidRPr="00E672EF">
        <w:rPr>
          <w:rFonts w:cs="Arabic Transparent" w:hint="cs"/>
          <w:sz w:val="32"/>
          <w:szCs w:val="32"/>
          <w:rtl/>
          <w:lang w:bidi="ar-TN"/>
        </w:rPr>
        <w:t xml:space="preserve"> تميزه عن باقي العقود </w:t>
      </w:r>
      <w:r w:rsidR="009B0960" w:rsidRPr="00E672EF">
        <w:rPr>
          <w:rFonts w:cs="Arabic Transparent" w:hint="cs"/>
          <w:sz w:val="32"/>
          <w:szCs w:val="32"/>
          <w:rtl/>
          <w:lang w:bidi="ar-TN"/>
        </w:rPr>
        <w:t>.</w:t>
      </w:r>
    </w:p>
    <w:p w:rsidR="009B0960" w:rsidRPr="00E672EF" w:rsidRDefault="009B096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w:t>
      </w:r>
      <w:r w:rsidR="00AD16A7" w:rsidRPr="00E672EF">
        <w:rPr>
          <w:rFonts w:cs="Arabic Transparent" w:hint="cs"/>
          <w:sz w:val="32"/>
          <w:szCs w:val="32"/>
          <w:rtl/>
          <w:lang w:bidi="ar-TN"/>
        </w:rPr>
        <w:t xml:space="preserve">مفهوم الإجازة </w:t>
      </w:r>
      <w:r w:rsidRPr="00E672EF">
        <w:rPr>
          <w:rFonts w:cs="Arabic Transparent" w:hint="cs"/>
          <w:sz w:val="32"/>
          <w:szCs w:val="32"/>
          <w:rtl/>
          <w:lang w:bidi="ar-TN"/>
        </w:rPr>
        <w:t xml:space="preserve"> يبرز في بيع ملك الغير </w:t>
      </w:r>
      <w:r w:rsidR="00AD16A7" w:rsidRPr="00E672EF">
        <w:rPr>
          <w:rFonts w:cs="Arabic Transparent" w:hint="cs"/>
          <w:sz w:val="32"/>
          <w:szCs w:val="32"/>
          <w:rtl/>
          <w:lang w:bidi="ar-TN"/>
        </w:rPr>
        <w:t xml:space="preserve">والذي من الوهلة الأولى يجعلنا نقول أنه لا خلاف بينه وبين التصديق لكن الإجازة في بيع ملك الغير </w:t>
      </w:r>
      <w:r w:rsidRPr="00E672EF">
        <w:rPr>
          <w:rFonts w:cs="Arabic Transparent" w:hint="cs"/>
          <w:sz w:val="32"/>
          <w:szCs w:val="32"/>
          <w:rtl/>
          <w:lang w:bidi="ar-TN"/>
        </w:rPr>
        <w:t>هي التي تحدد صحة عقد البيع من عدمه باعتبار أنها هي التي تحدد مأل انتقال ملكية المبيع.</w:t>
      </w:r>
    </w:p>
    <w:p w:rsidR="009B0960" w:rsidRPr="00E672EF" w:rsidRDefault="009B096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فالإجازة مرتبطة بمالك المبيع وهو ليس طرف في عقد البيع بل غيرا وهو المفهوم الثاني الذي لا يقل أهمية عن مفهوم الإجازة فكيف تكون إجازة الغير تحدد مصير عقد البيع</w:t>
      </w:r>
      <w:r w:rsidR="007700C1" w:rsidRPr="00E672EF">
        <w:rPr>
          <w:rFonts w:cs="Arabic Transparent" w:hint="cs"/>
          <w:sz w:val="32"/>
          <w:szCs w:val="32"/>
          <w:rtl/>
          <w:lang w:bidi="ar-TN"/>
        </w:rPr>
        <w:t xml:space="preserve"> مبرم بين طرفين أخرين ؟؟؟</w:t>
      </w:r>
    </w:p>
    <w:p w:rsidR="007700C1" w:rsidRPr="00E672EF" w:rsidRDefault="007700C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هكذا يكون لمفهوم الإجازة ومفهوم الغير أهمية في بيع ملك الغير خااصة بارتباطهما بالمالك الذي وحده له حق التصرف في ملكه.</w:t>
      </w:r>
    </w:p>
    <w:p w:rsidR="009B0960" w:rsidRPr="00E672EF" w:rsidRDefault="007700C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 xml:space="preserve">ومفهوم الملكية لا يقل أهمية عن غيره من المفاهيم لأنه هو سبب إبرام عقد البيع وهو حق مقدس لا يمس منه إلا صاحبه ومالكه   </w:t>
      </w:r>
    </w:p>
    <w:p w:rsidR="007700C1" w:rsidRPr="00E672EF" w:rsidRDefault="007700C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إذا إن تلازما مفهوم الإجازة ومفهوم الغير بإعتب</w:t>
      </w:r>
      <w:r w:rsidR="007D5242" w:rsidRPr="00E672EF">
        <w:rPr>
          <w:rFonts w:cs="Arabic Transparent" w:hint="cs"/>
          <w:sz w:val="32"/>
          <w:szCs w:val="32"/>
          <w:rtl/>
          <w:lang w:bidi="ar-TN"/>
        </w:rPr>
        <w:t>ا</w:t>
      </w:r>
      <w:r w:rsidRPr="00E672EF">
        <w:rPr>
          <w:rFonts w:cs="Arabic Transparent" w:hint="cs"/>
          <w:sz w:val="32"/>
          <w:szCs w:val="32"/>
          <w:rtl/>
          <w:lang w:bidi="ar-TN"/>
        </w:rPr>
        <w:t>را أن المفهوم الأول يصدر عن المفهوم الثاني فإننا نجد نفس التلازم بين مفهوم المالك ومفهوم الملكية لأن الملكية لا تكون إلا للمالك وهو الغير الذي تصدر عنه الإجازة.</w:t>
      </w:r>
    </w:p>
    <w:p w:rsidR="00162181" w:rsidRPr="00E672EF" w:rsidRDefault="00B3193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لكن يبقى المالك </w:t>
      </w:r>
      <w:r w:rsidR="00360514" w:rsidRPr="00E672EF">
        <w:rPr>
          <w:rFonts w:cs="Arabic Transparent" w:hint="cs"/>
          <w:sz w:val="32"/>
          <w:szCs w:val="32"/>
          <w:rtl/>
          <w:lang w:bidi="ar-TN"/>
        </w:rPr>
        <w:t>له حق مقدس على كل حق عيني يملكه فلا يمكن أن يفتكه أحد ولا</w:t>
      </w:r>
      <w:r w:rsidR="00E06E3D" w:rsidRPr="00E672EF">
        <w:rPr>
          <w:rFonts w:cs="Arabic Transparent" w:hint="cs"/>
          <w:sz w:val="32"/>
          <w:szCs w:val="32"/>
          <w:rtl/>
          <w:lang w:bidi="ar-TN"/>
        </w:rPr>
        <w:t xml:space="preserve"> </w:t>
      </w:r>
      <w:r w:rsidR="00360514" w:rsidRPr="00E672EF">
        <w:rPr>
          <w:rFonts w:cs="Arabic Transparent" w:hint="cs"/>
          <w:sz w:val="32"/>
          <w:szCs w:val="32"/>
          <w:rtl/>
          <w:lang w:bidi="ar-TN"/>
        </w:rPr>
        <w:t>يوجد غيره له حق التصرف فيه</w:t>
      </w:r>
      <w:r w:rsidR="00162181" w:rsidRPr="00E672EF">
        <w:rPr>
          <w:rFonts w:cs="Arabic Transparent" w:hint="cs"/>
          <w:sz w:val="32"/>
          <w:szCs w:val="32"/>
          <w:rtl/>
          <w:lang w:bidi="ar-TN"/>
        </w:rPr>
        <w:t xml:space="preserve"> والتفويت فيه.</w:t>
      </w:r>
    </w:p>
    <w:p w:rsidR="004A5572" w:rsidRPr="00E672EF" w:rsidRDefault="00B3193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w:t>
      </w:r>
      <w:r w:rsidR="00162181" w:rsidRPr="00E672EF">
        <w:rPr>
          <w:rFonts w:cs="Arabic Transparent" w:hint="cs"/>
          <w:sz w:val="32"/>
          <w:szCs w:val="32"/>
          <w:rtl/>
          <w:lang w:bidi="ar-TN"/>
        </w:rPr>
        <w:t>المالك له جميع الحق</w:t>
      </w:r>
      <w:r w:rsidR="009A7852" w:rsidRPr="00E672EF">
        <w:rPr>
          <w:rFonts w:cs="Arabic Transparent" w:hint="cs"/>
          <w:sz w:val="32"/>
          <w:szCs w:val="32"/>
          <w:rtl/>
          <w:lang w:bidi="ar-TN"/>
        </w:rPr>
        <w:t xml:space="preserve">وق على ملكه </w:t>
      </w:r>
      <w:r w:rsidR="00AB12BA" w:rsidRPr="00E672EF">
        <w:rPr>
          <w:rFonts w:cs="Arabic Transparent" w:hint="cs"/>
          <w:sz w:val="32"/>
          <w:szCs w:val="32"/>
          <w:rtl/>
          <w:lang w:bidi="ar-TN"/>
        </w:rPr>
        <w:t>ولا نزاع في أحقيته في حماية ملكه</w:t>
      </w:r>
      <w:r w:rsidR="00C96F89" w:rsidRPr="00E672EF">
        <w:rPr>
          <w:rFonts w:cs="Arabic Transparent" w:hint="cs"/>
          <w:sz w:val="32"/>
          <w:szCs w:val="32"/>
          <w:rtl/>
          <w:lang w:bidi="ar-TN"/>
        </w:rPr>
        <w:t xml:space="preserve"> من خلال ما يمكن له فعله إجرائيا</w:t>
      </w:r>
      <w:r w:rsidRPr="00E672EF">
        <w:rPr>
          <w:rFonts w:cs="Arabic Transparent" w:hint="cs"/>
          <w:sz w:val="32"/>
          <w:szCs w:val="32"/>
          <w:rtl/>
          <w:lang w:bidi="ar-TN"/>
        </w:rPr>
        <w:t xml:space="preserve"> وهو موضوع </w:t>
      </w:r>
      <w:r w:rsidR="00C96F89" w:rsidRPr="00E672EF">
        <w:rPr>
          <w:rFonts w:cs="Arabic Transparent" w:hint="cs"/>
          <w:sz w:val="32"/>
          <w:szCs w:val="32"/>
          <w:rtl/>
          <w:lang w:bidi="ar-TN"/>
        </w:rPr>
        <w:t xml:space="preserve">الجزء الثاني. </w:t>
      </w: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both"/>
        <w:rPr>
          <w:rFonts w:cs="Arabic Transparent"/>
          <w:sz w:val="32"/>
          <w:szCs w:val="32"/>
          <w:rtl/>
          <w:lang w:bidi="ar-TN"/>
        </w:rPr>
      </w:pPr>
    </w:p>
    <w:p w:rsidR="0061153B" w:rsidRPr="00E672EF" w:rsidRDefault="0061153B" w:rsidP="00E672EF">
      <w:pPr>
        <w:bidi/>
        <w:spacing w:line="360" w:lineRule="auto"/>
        <w:ind w:firstLine="709"/>
        <w:jc w:val="center"/>
        <w:rPr>
          <w:rFonts w:cs="Arabic Transparent"/>
          <w:sz w:val="32"/>
          <w:szCs w:val="32"/>
          <w:rtl/>
          <w:lang w:bidi="ar-TN"/>
        </w:rPr>
      </w:pPr>
    </w:p>
    <w:p w:rsidR="00B616D5" w:rsidRPr="00E672EF" w:rsidRDefault="00B616D5" w:rsidP="00E672EF">
      <w:pPr>
        <w:bidi/>
        <w:spacing w:line="360" w:lineRule="auto"/>
        <w:ind w:firstLine="709"/>
        <w:jc w:val="both"/>
        <w:rPr>
          <w:rFonts w:cs="Arabic Transparent"/>
          <w:sz w:val="32"/>
          <w:szCs w:val="32"/>
          <w:rtl/>
          <w:lang w:bidi="ar-TN"/>
        </w:rPr>
      </w:pPr>
    </w:p>
    <w:p w:rsidR="00B616D5" w:rsidRPr="00E672EF" w:rsidRDefault="00B616D5" w:rsidP="00E672EF">
      <w:pPr>
        <w:bidi/>
        <w:spacing w:line="360" w:lineRule="auto"/>
        <w:ind w:firstLine="709"/>
        <w:jc w:val="both"/>
        <w:rPr>
          <w:rFonts w:cs="Arabic Transparent"/>
          <w:sz w:val="32"/>
          <w:szCs w:val="32"/>
          <w:rtl/>
          <w:lang w:bidi="ar-TN"/>
        </w:rPr>
      </w:pPr>
    </w:p>
    <w:p w:rsidR="00B616D5" w:rsidRPr="00E672EF" w:rsidRDefault="00B616D5" w:rsidP="00E672EF">
      <w:pPr>
        <w:bidi/>
        <w:spacing w:line="360" w:lineRule="auto"/>
        <w:ind w:firstLine="709"/>
        <w:jc w:val="both"/>
        <w:rPr>
          <w:rFonts w:cs="Arabic Transparent"/>
          <w:sz w:val="32"/>
          <w:szCs w:val="32"/>
          <w:rtl/>
          <w:lang w:bidi="ar-TN"/>
        </w:rPr>
      </w:pPr>
    </w:p>
    <w:p w:rsidR="00B616D5" w:rsidRPr="00E672EF" w:rsidRDefault="00B616D5" w:rsidP="00E672EF">
      <w:pPr>
        <w:bidi/>
        <w:spacing w:line="360" w:lineRule="auto"/>
        <w:ind w:firstLine="709"/>
        <w:jc w:val="both"/>
        <w:rPr>
          <w:rFonts w:cs="Arabic Transparent"/>
          <w:sz w:val="32"/>
          <w:szCs w:val="32"/>
          <w:rtl/>
          <w:lang w:bidi="ar-TN"/>
        </w:rPr>
      </w:pPr>
    </w:p>
    <w:p w:rsidR="00E672EF" w:rsidRPr="00E672EF" w:rsidRDefault="00E672EF" w:rsidP="00E672EF">
      <w:pPr>
        <w:bidi/>
        <w:spacing w:line="360" w:lineRule="auto"/>
        <w:ind w:firstLine="709"/>
        <w:jc w:val="both"/>
        <w:rPr>
          <w:rFonts w:cs="Arabic Transparent"/>
          <w:sz w:val="32"/>
          <w:szCs w:val="32"/>
          <w:lang w:bidi="ar-TN"/>
        </w:rPr>
      </w:pPr>
    </w:p>
    <w:p w:rsidR="00AC2702" w:rsidRPr="00E672EF" w:rsidRDefault="00AC2702" w:rsidP="00E672EF">
      <w:pPr>
        <w:bidi/>
        <w:spacing w:line="360" w:lineRule="auto"/>
        <w:ind w:firstLine="709"/>
        <w:jc w:val="both"/>
        <w:rPr>
          <w:rFonts w:cs="Arabic Transparent"/>
          <w:sz w:val="32"/>
          <w:szCs w:val="32"/>
          <w:rtl/>
          <w:lang w:bidi="ar-TN"/>
        </w:rPr>
      </w:pPr>
    </w:p>
    <w:tbl>
      <w:tblPr>
        <w:tblStyle w:val="Grilledutableau"/>
        <w:bidiVisual/>
        <w:tblW w:w="0" w:type="auto"/>
        <w:tblInd w:w="-203" w:type="dxa"/>
        <w:tblLook w:val="04A0"/>
      </w:tblPr>
      <w:tblGrid>
        <w:gridCol w:w="8719"/>
      </w:tblGrid>
      <w:tr w:rsidR="00F81E9E" w:rsidRPr="00E672EF" w:rsidTr="00E672EF">
        <w:tc>
          <w:tcPr>
            <w:tcW w:w="8719" w:type="dxa"/>
            <w:tcBorders>
              <w:top w:val="nil"/>
              <w:left w:val="nil"/>
              <w:bottom w:val="nil"/>
              <w:right w:val="nil"/>
            </w:tcBorders>
          </w:tcPr>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center"/>
              <w:rPr>
                <w:rFonts w:cs="Arabic Transparent"/>
                <w:b/>
                <w:bCs/>
                <w:sz w:val="32"/>
                <w:szCs w:val="32"/>
                <w:u w:val="single"/>
                <w:rtl/>
                <w:lang w:bidi="ar-TN"/>
              </w:rPr>
            </w:pPr>
          </w:p>
          <w:p w:rsidR="007E58E2" w:rsidRDefault="00F81E9E" w:rsidP="007E58E2">
            <w:pPr>
              <w:pStyle w:val="Titre1"/>
              <w:outlineLvl w:val="0"/>
              <w:rPr>
                <w:lang w:bidi="ar-TN"/>
              </w:rPr>
            </w:pPr>
            <w:bookmarkStart w:id="6" w:name="_Toc430618155"/>
            <w:r w:rsidRPr="00E672EF">
              <w:rPr>
                <w:rFonts w:hint="cs"/>
                <w:rtl/>
                <w:lang w:bidi="ar-TN"/>
              </w:rPr>
              <w:t xml:space="preserve">الجزء الثاني: </w:t>
            </w:r>
          </w:p>
          <w:p w:rsidR="00F81E9E" w:rsidRPr="00E672EF" w:rsidRDefault="00F81E9E" w:rsidP="007E58E2">
            <w:pPr>
              <w:pStyle w:val="Titre1"/>
              <w:outlineLvl w:val="0"/>
              <w:rPr>
                <w:rtl/>
                <w:lang w:bidi="ar-TN"/>
              </w:rPr>
            </w:pPr>
            <w:r w:rsidRPr="00E672EF">
              <w:rPr>
                <w:rFonts w:hint="cs"/>
                <w:rtl/>
                <w:lang w:bidi="ar-TN"/>
              </w:rPr>
              <w:t>م</w:t>
            </w:r>
            <w:r w:rsidR="00E75003" w:rsidRPr="00E672EF">
              <w:rPr>
                <w:rFonts w:hint="cs"/>
                <w:rtl/>
                <w:lang w:bidi="ar-TN"/>
              </w:rPr>
              <w:t>ركز</w:t>
            </w:r>
            <w:r w:rsidRPr="00E672EF">
              <w:rPr>
                <w:rFonts w:hint="cs"/>
                <w:rtl/>
                <w:lang w:bidi="ar-TN"/>
              </w:rPr>
              <w:t xml:space="preserve"> المالك في بيع ملكه دون علمه إجرائيا</w:t>
            </w:r>
            <w:bookmarkEnd w:id="6"/>
          </w:p>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both"/>
              <w:rPr>
                <w:rFonts w:cs="Arabic Transparent"/>
                <w:sz w:val="32"/>
                <w:szCs w:val="32"/>
                <w:rtl/>
                <w:lang w:bidi="ar-TN"/>
              </w:rPr>
            </w:pPr>
          </w:p>
          <w:p w:rsidR="00F81E9E" w:rsidRPr="00E672EF" w:rsidRDefault="00F81E9E" w:rsidP="00E672EF">
            <w:pPr>
              <w:bidi/>
              <w:spacing w:line="360" w:lineRule="auto"/>
              <w:ind w:firstLine="709"/>
              <w:jc w:val="both"/>
              <w:rPr>
                <w:rFonts w:cs="Arabic Transparent"/>
                <w:sz w:val="32"/>
                <w:szCs w:val="32"/>
                <w:rtl/>
                <w:lang w:bidi="ar-TN"/>
              </w:rPr>
            </w:pPr>
          </w:p>
        </w:tc>
      </w:tr>
    </w:tbl>
    <w:p w:rsidR="00924290" w:rsidRPr="00E672EF" w:rsidRDefault="00924290" w:rsidP="00E672EF">
      <w:pPr>
        <w:bidi/>
        <w:spacing w:line="360" w:lineRule="auto"/>
        <w:ind w:firstLine="709"/>
        <w:jc w:val="both"/>
        <w:rPr>
          <w:rFonts w:cs="Arabic Transparent"/>
          <w:sz w:val="32"/>
          <w:szCs w:val="32"/>
          <w:rtl/>
          <w:lang w:bidi="ar-TN"/>
        </w:rPr>
      </w:pPr>
    </w:p>
    <w:p w:rsidR="001E6CB1" w:rsidRPr="00E672EF" w:rsidRDefault="001E6CB1" w:rsidP="00E672EF">
      <w:pPr>
        <w:bidi/>
        <w:spacing w:line="360" w:lineRule="auto"/>
        <w:ind w:firstLine="709"/>
        <w:jc w:val="both"/>
        <w:rPr>
          <w:rFonts w:cs="Arabic Transparent"/>
          <w:sz w:val="32"/>
          <w:szCs w:val="32"/>
          <w:lang w:bidi="ar-TN"/>
        </w:rPr>
      </w:pPr>
    </w:p>
    <w:p w:rsidR="00FF351F" w:rsidRPr="00E672EF" w:rsidRDefault="00FF351F" w:rsidP="00E672EF">
      <w:pPr>
        <w:bidi/>
        <w:spacing w:line="360" w:lineRule="auto"/>
        <w:ind w:firstLine="709"/>
        <w:jc w:val="both"/>
        <w:rPr>
          <w:rFonts w:cs="Arabic Transparent"/>
          <w:sz w:val="32"/>
          <w:szCs w:val="32"/>
          <w:rtl/>
          <w:lang w:bidi="ar-TN"/>
        </w:rPr>
      </w:pPr>
    </w:p>
    <w:p w:rsidR="00FF351F" w:rsidRPr="00E672EF" w:rsidRDefault="00FF351F" w:rsidP="00E672EF">
      <w:pPr>
        <w:bidi/>
        <w:spacing w:line="360" w:lineRule="auto"/>
        <w:ind w:firstLine="709"/>
        <w:jc w:val="both"/>
        <w:rPr>
          <w:rFonts w:cs="Arabic Transparent"/>
          <w:sz w:val="32"/>
          <w:szCs w:val="32"/>
          <w:rtl/>
          <w:lang w:bidi="ar-TN"/>
        </w:rPr>
      </w:pPr>
    </w:p>
    <w:p w:rsidR="00864D84" w:rsidRDefault="00F81E9E" w:rsidP="006A5794">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لقد إهتم المشرع في بيع ملك الغير بالبائع الفضولي ومكنه من القيام بقضية في بطلان البيع والمشتري منحه حق الفسخ لكن المالك الذي بيع ملكه والذي وقع  مساس بحق هام من حقوقه وهو</w:t>
      </w:r>
      <w:r w:rsidR="00F0249A" w:rsidRPr="00E672EF">
        <w:rPr>
          <w:rFonts w:cs="Arabic Transparent" w:hint="cs"/>
          <w:sz w:val="32"/>
          <w:szCs w:val="32"/>
          <w:rtl/>
          <w:lang w:bidi="ar-TN"/>
        </w:rPr>
        <w:t xml:space="preserve"> حق الملكية </w:t>
      </w:r>
      <w:r w:rsidR="00D97C9C" w:rsidRPr="00E672EF">
        <w:rPr>
          <w:rFonts w:cs="Arabic Transparent" w:hint="cs"/>
          <w:sz w:val="32"/>
          <w:szCs w:val="32"/>
          <w:rtl/>
          <w:lang w:bidi="ar-TN"/>
        </w:rPr>
        <w:t xml:space="preserve">فهو عقد بيع باطلا بطلانا مطلقا </w:t>
      </w:r>
      <w:r w:rsidR="00F0249A" w:rsidRPr="00E672EF">
        <w:rPr>
          <w:rFonts w:cs="Arabic Transparent" w:hint="cs"/>
          <w:b/>
          <w:bCs/>
          <w:sz w:val="32"/>
          <w:szCs w:val="32"/>
          <w:rtl/>
          <w:lang w:bidi="ar-TN"/>
        </w:rPr>
        <w:t>(الفقرة الأولى)</w:t>
      </w:r>
      <w:r w:rsidR="00F0249A" w:rsidRPr="00E672EF">
        <w:rPr>
          <w:rFonts w:cs="Arabic Transparent" w:hint="cs"/>
          <w:sz w:val="32"/>
          <w:szCs w:val="32"/>
          <w:rtl/>
          <w:lang w:bidi="ar-TN"/>
        </w:rPr>
        <w:t xml:space="preserve"> </w:t>
      </w:r>
      <w:r w:rsidR="00D97C9C" w:rsidRPr="00E672EF">
        <w:rPr>
          <w:rFonts w:cs="Arabic Transparent" w:hint="cs"/>
          <w:sz w:val="32"/>
          <w:szCs w:val="32"/>
          <w:rtl/>
          <w:lang w:bidi="ar-TN"/>
        </w:rPr>
        <w:t xml:space="preserve">وبالتالي عدم معارضة الغير به </w:t>
      </w:r>
      <w:r w:rsidR="00C11FEE" w:rsidRPr="00E672EF">
        <w:rPr>
          <w:rFonts w:cs="Arabic Transparent" w:hint="cs"/>
          <w:b/>
          <w:bCs/>
          <w:sz w:val="32"/>
          <w:szCs w:val="32"/>
          <w:rtl/>
          <w:lang w:bidi="ar-TN"/>
        </w:rPr>
        <w:t>(الفقرة الثانية)</w:t>
      </w:r>
      <w:r w:rsidR="00C11FEE" w:rsidRPr="00E672EF">
        <w:rPr>
          <w:rFonts w:cs="Arabic Transparent" w:hint="cs"/>
          <w:sz w:val="32"/>
          <w:szCs w:val="32"/>
          <w:rtl/>
          <w:lang w:bidi="ar-TN"/>
        </w:rPr>
        <w:t xml:space="preserve"> </w:t>
      </w:r>
      <w:r w:rsidR="00864D84" w:rsidRPr="00E672EF">
        <w:rPr>
          <w:rFonts w:cs="Arabic Transparent" w:hint="cs"/>
          <w:sz w:val="32"/>
          <w:szCs w:val="32"/>
          <w:rtl/>
          <w:lang w:bidi="ar-TN"/>
        </w:rPr>
        <w:t>.</w:t>
      </w:r>
    </w:p>
    <w:p w:rsidR="00F0249A" w:rsidRPr="00E672EF" w:rsidRDefault="00F0249A" w:rsidP="00E672EF">
      <w:pPr>
        <w:pStyle w:val="Titre2"/>
        <w:rPr>
          <w:rtl/>
        </w:rPr>
      </w:pPr>
      <w:bookmarkStart w:id="7" w:name="_Toc430618156"/>
      <w:r w:rsidRPr="00E672EF">
        <w:rPr>
          <w:rFonts w:hint="cs"/>
          <w:rtl/>
        </w:rPr>
        <w:t>الفقرة الأولى : عدم معارضة المالك بعقد بيع ملكه</w:t>
      </w:r>
      <w:bookmarkEnd w:id="7"/>
    </w:p>
    <w:p w:rsidR="00F0249A" w:rsidRPr="00E672EF" w:rsidRDefault="002B5238"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إن أهم أثر يحدثه العقد هو انشاء را</w:t>
      </w:r>
      <w:r w:rsidR="001E6CB1" w:rsidRPr="00E672EF">
        <w:rPr>
          <w:rFonts w:cs="Arabic Transparent" w:hint="cs"/>
          <w:sz w:val="32"/>
          <w:szCs w:val="32"/>
          <w:rtl/>
          <w:lang w:bidi="ar-TN"/>
        </w:rPr>
        <w:t>بطة قانونية بين طرفين تتولد عنه</w:t>
      </w:r>
      <w:r w:rsidRPr="00E672EF">
        <w:rPr>
          <w:rFonts w:cs="Arabic Transparent" w:hint="cs"/>
          <w:sz w:val="32"/>
          <w:szCs w:val="32"/>
          <w:rtl/>
          <w:lang w:bidi="ar-TN"/>
        </w:rPr>
        <w:t>ا لكليهما حقوق وواجبات، ولا تكون لأحد</w:t>
      </w:r>
      <w:r w:rsidR="00C11FEE" w:rsidRPr="00E672EF">
        <w:rPr>
          <w:rFonts w:cs="Arabic Transparent" w:hint="cs"/>
          <w:sz w:val="32"/>
          <w:szCs w:val="32"/>
          <w:rtl/>
          <w:lang w:bidi="ar-TN"/>
        </w:rPr>
        <w:t xml:space="preserve"> غيرهما فيه صفة المدين والدائن و</w:t>
      </w:r>
      <w:r w:rsidRPr="00E672EF">
        <w:rPr>
          <w:rFonts w:cs="Arabic Transparent" w:hint="cs"/>
          <w:sz w:val="32"/>
          <w:szCs w:val="32"/>
          <w:rtl/>
          <w:lang w:bidi="ar-TN"/>
        </w:rPr>
        <w:t>هي القاعدة التي يعبر عنها الفقه عادة بنسب</w:t>
      </w:r>
      <w:r w:rsidR="00C11FEE" w:rsidRPr="00E672EF">
        <w:rPr>
          <w:rFonts w:cs="Arabic Transparent" w:hint="cs"/>
          <w:sz w:val="32"/>
          <w:szCs w:val="32"/>
          <w:rtl/>
          <w:lang w:bidi="ar-TN"/>
        </w:rPr>
        <w:t>ي</w:t>
      </w:r>
      <w:r w:rsidRPr="00E672EF">
        <w:rPr>
          <w:rFonts w:cs="Arabic Transparent" w:hint="cs"/>
          <w:sz w:val="32"/>
          <w:szCs w:val="32"/>
          <w:rtl/>
          <w:lang w:bidi="ar-TN"/>
        </w:rPr>
        <w:t>ة أثار العقد والتي ينص عليها الفصل 240 م إ ع بمقوله أن العقد " لا يل</w:t>
      </w:r>
      <w:r w:rsidR="00A77337" w:rsidRPr="00E672EF">
        <w:rPr>
          <w:rFonts w:cs="Arabic Transparent" w:hint="cs"/>
          <w:sz w:val="32"/>
          <w:szCs w:val="32"/>
          <w:rtl/>
          <w:lang w:bidi="ar-TN"/>
        </w:rPr>
        <w:t>زم ... إلا العاقدين ولا ينجر منه للغير ضرر ولا نفع إلا في الصورة التي نص عليها القانون".</w:t>
      </w:r>
    </w:p>
    <w:p w:rsidR="00A77337" w:rsidRPr="00E672EF" w:rsidRDefault="00A77337"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على أن عبارة ".... لا ينجر منه للغير</w:t>
      </w:r>
      <w:r w:rsidR="00057119" w:rsidRPr="00E672EF">
        <w:rPr>
          <w:rFonts w:cs="Arabic Transparent" w:hint="cs"/>
          <w:sz w:val="32"/>
          <w:szCs w:val="32"/>
          <w:rtl/>
          <w:lang w:bidi="ar-TN"/>
        </w:rPr>
        <w:t xml:space="preserve"> ضرر</w:t>
      </w:r>
      <w:r w:rsidRPr="00E672EF">
        <w:rPr>
          <w:rFonts w:cs="Arabic Transparent" w:hint="cs"/>
          <w:sz w:val="32"/>
          <w:szCs w:val="32"/>
          <w:rtl/>
          <w:lang w:bidi="ar-TN"/>
        </w:rPr>
        <w:t xml:space="preserve"> ولا نفع " لا تعني سوى كون العقد لا يحدث للغير حقوقا أو إلتزامات </w:t>
      </w:r>
      <w:r w:rsidR="00AA25EF" w:rsidRPr="00E672EF">
        <w:rPr>
          <w:rFonts w:cs="Arabic Transparent" w:hint="cs"/>
          <w:sz w:val="32"/>
          <w:szCs w:val="32"/>
          <w:rtl/>
          <w:lang w:bidi="ar-TN"/>
        </w:rPr>
        <w:t>أي أن الغير لا يصبح لا دائنا ولا مدينا</w:t>
      </w:r>
      <w:r w:rsidR="00AA25EF" w:rsidRPr="00E672EF">
        <w:rPr>
          <w:rStyle w:val="Appelnotedebasdep"/>
          <w:rFonts w:cs="Arabic Transparent"/>
          <w:sz w:val="32"/>
          <w:szCs w:val="32"/>
          <w:rtl/>
          <w:lang w:bidi="ar-TN"/>
        </w:rPr>
        <w:footnoteReference w:id="26"/>
      </w:r>
      <w:r w:rsidR="00CD443E" w:rsidRPr="00E672EF">
        <w:rPr>
          <w:rFonts w:cs="Arabic Transparent" w:hint="cs"/>
          <w:sz w:val="32"/>
          <w:szCs w:val="32"/>
          <w:rtl/>
          <w:lang w:bidi="ar-TN"/>
        </w:rPr>
        <w:t>.</w:t>
      </w:r>
    </w:p>
    <w:p w:rsidR="00057119" w:rsidRPr="00E672EF" w:rsidRDefault="00057119"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وبالبحث في معنى الغير نجده يحمل</w:t>
      </w:r>
      <w:r w:rsidR="00C11FEE" w:rsidRPr="00E672EF">
        <w:rPr>
          <w:rFonts w:cs="Arabic Transparent" w:hint="cs"/>
          <w:sz w:val="32"/>
          <w:szCs w:val="32"/>
          <w:rtl/>
          <w:lang w:bidi="ar-TN"/>
        </w:rPr>
        <w:t xml:space="preserve"> لغويا معنا واسعا و شاملا يجعله يقابل لفظ </w:t>
      </w:r>
      <w:r w:rsidR="00C11FEE" w:rsidRPr="00E672EF">
        <w:rPr>
          <w:rFonts w:cs="Arabic Transparent"/>
          <w:sz w:val="32"/>
          <w:szCs w:val="32"/>
          <w:lang w:bidi="ar-TN"/>
        </w:rPr>
        <w:t>l’autre ou Autrui</w:t>
      </w:r>
      <w:r w:rsidR="00C11FEE" w:rsidRPr="00E672EF">
        <w:rPr>
          <w:rFonts w:cs="Arabic Transparent" w:hint="cs"/>
          <w:sz w:val="32"/>
          <w:szCs w:val="32"/>
          <w:rtl/>
          <w:lang w:bidi="ar-TN"/>
        </w:rPr>
        <w:t xml:space="preserve"> في اللغة الفرنسية</w:t>
      </w:r>
      <w:r w:rsidRPr="00E672EF">
        <w:rPr>
          <w:rFonts w:cs="Arabic Transparent" w:hint="cs"/>
          <w:sz w:val="32"/>
          <w:szCs w:val="32"/>
          <w:rtl/>
          <w:lang w:bidi="ar-TN"/>
        </w:rPr>
        <w:t>.</w:t>
      </w:r>
    </w:p>
    <w:p w:rsidR="00C11FEE" w:rsidRPr="00E672EF" w:rsidRDefault="00C11FEE" w:rsidP="00E672EF">
      <w:pPr>
        <w:bidi/>
        <w:spacing w:line="360" w:lineRule="auto"/>
        <w:ind w:firstLine="709"/>
        <w:jc w:val="both"/>
        <w:rPr>
          <w:rFonts w:cs="Arabic Transparent"/>
          <w:sz w:val="32"/>
          <w:szCs w:val="32"/>
          <w:vertAlign w:val="subscript"/>
          <w:rtl/>
          <w:lang w:bidi="ar-TN"/>
        </w:rPr>
      </w:pPr>
      <w:r w:rsidRPr="00E672EF">
        <w:rPr>
          <w:rFonts w:cs="Arabic Transparent" w:hint="cs"/>
          <w:sz w:val="32"/>
          <w:szCs w:val="32"/>
          <w:rtl/>
          <w:lang w:bidi="ar-TN"/>
        </w:rPr>
        <w:t xml:space="preserve"> أما إصطلاحا فإنه يقابل لفظ </w:t>
      </w:r>
      <w:r w:rsidRPr="00E672EF">
        <w:rPr>
          <w:rFonts w:cs="Arabic Transparent"/>
          <w:sz w:val="32"/>
          <w:szCs w:val="32"/>
          <w:lang w:bidi="ar-TN"/>
        </w:rPr>
        <w:t>Tiers</w:t>
      </w:r>
      <w:r w:rsidRPr="00E672EF">
        <w:rPr>
          <w:rFonts w:cs="Arabic Transparent" w:hint="cs"/>
          <w:sz w:val="32"/>
          <w:szCs w:val="32"/>
          <w:rtl/>
          <w:lang w:bidi="ar-TN"/>
        </w:rPr>
        <w:t xml:space="preserve"> وإن كان هذا الأخير يحتمل دلالات مختلفة بحسب المادة التي يستعمل فيها ففي المادة العقدية فإن الغير هو كل من كان أجنبيا تماما عن دائرة التعاقد و لم يشارك فيها لا بنفسه و لا بواسطة من كانت له نيابة صحيحة عنه.</w:t>
      </w:r>
      <w:r w:rsidR="00E672EF">
        <w:rPr>
          <w:rFonts w:cs="Arabic Transparent" w:hint="cs"/>
          <w:sz w:val="32"/>
          <w:szCs w:val="32"/>
          <w:rtl/>
          <w:lang w:bidi="ar-TN"/>
        </w:rPr>
        <w:t xml:space="preserve"> </w:t>
      </w:r>
      <w:r w:rsidRPr="00E672EF">
        <w:rPr>
          <w:rFonts w:cs="Arabic Transparent" w:hint="cs"/>
          <w:sz w:val="32"/>
          <w:szCs w:val="32"/>
          <w:rtl/>
          <w:lang w:bidi="ar-TN"/>
        </w:rPr>
        <w:t>وعليه فإنه لا يعتبرون غيرا وفقا لما تقدم الأشخاص اللذين انجر لهم الحق من المتعاقدين و هم خلفاءهم بوجه خاص</w:t>
      </w:r>
      <w:r w:rsidRPr="00E672EF">
        <w:rPr>
          <w:rFonts w:cs="Arabic Transparent"/>
          <w:sz w:val="32"/>
          <w:szCs w:val="32"/>
          <w:vertAlign w:val="superscript"/>
          <w:rtl/>
          <w:lang w:bidi="ar-TN"/>
        </w:rPr>
        <w:footnoteReference w:id="27"/>
      </w:r>
      <w:r w:rsidRPr="00E672EF">
        <w:rPr>
          <w:rFonts w:cs="Arabic Transparent" w:hint="cs"/>
          <w:sz w:val="32"/>
          <w:szCs w:val="32"/>
          <w:vertAlign w:val="superscript"/>
          <w:rtl/>
          <w:lang w:bidi="ar-TN"/>
        </w:rPr>
        <w:t xml:space="preserve"> </w:t>
      </w:r>
      <w:r w:rsidR="002A0B5D" w:rsidRPr="00E672EF">
        <w:rPr>
          <w:rFonts w:cs="Arabic Transparent" w:hint="cs"/>
          <w:sz w:val="32"/>
          <w:szCs w:val="32"/>
          <w:vertAlign w:val="subscript"/>
          <w:rtl/>
          <w:lang w:bidi="ar-TN"/>
        </w:rPr>
        <w:t>.</w:t>
      </w:r>
    </w:p>
    <w:p w:rsidR="00B14BB1" w:rsidRPr="00E672EF" w:rsidRDefault="00B14BB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 xml:space="preserve">وفي علاقة العقد والغير فمن لم يكن طرفا في العقد ولا خلفا عاما ولا خلفا خاصا </w:t>
      </w:r>
      <w:r w:rsidR="00D1456C" w:rsidRPr="00E672EF">
        <w:rPr>
          <w:rFonts w:cs="Arabic Transparent" w:hint="cs"/>
          <w:sz w:val="32"/>
          <w:szCs w:val="32"/>
          <w:rtl/>
          <w:lang w:bidi="ar-TN"/>
        </w:rPr>
        <w:t>لأحد المتعاقدين فهو من لا</w:t>
      </w:r>
      <w:r w:rsidR="00366CDD" w:rsidRPr="00E672EF">
        <w:rPr>
          <w:rFonts w:cs="Arabic Transparent" w:hint="cs"/>
          <w:sz w:val="32"/>
          <w:szCs w:val="32"/>
          <w:rtl/>
          <w:lang w:bidi="ar-TN"/>
        </w:rPr>
        <w:t xml:space="preserve"> </w:t>
      </w:r>
      <w:r w:rsidR="00D1456C" w:rsidRPr="00E672EF">
        <w:rPr>
          <w:rFonts w:cs="Arabic Transparent" w:hint="cs"/>
          <w:sz w:val="32"/>
          <w:szCs w:val="32"/>
          <w:rtl/>
          <w:lang w:bidi="ar-TN"/>
        </w:rPr>
        <w:t>ينصرف إليه أثر العقد</w:t>
      </w:r>
      <w:r w:rsidR="00D1456C" w:rsidRPr="00E672EF">
        <w:rPr>
          <w:rStyle w:val="Appelnotedebasdep"/>
          <w:rFonts w:cs="Arabic Transparent"/>
          <w:sz w:val="32"/>
          <w:szCs w:val="32"/>
          <w:rtl/>
          <w:lang w:bidi="ar-TN"/>
        </w:rPr>
        <w:footnoteReference w:id="28"/>
      </w:r>
      <w:r w:rsidR="00146FDA" w:rsidRPr="00E672EF">
        <w:rPr>
          <w:rFonts w:cs="Arabic Transparent" w:hint="cs"/>
          <w:sz w:val="32"/>
          <w:szCs w:val="32"/>
          <w:rtl/>
          <w:lang w:bidi="ar-TN"/>
        </w:rPr>
        <w:t>، وبالتالي فالقاعدة عدم إلزام الغير بمقتضيات العقد.</w:t>
      </w:r>
    </w:p>
    <w:p w:rsidR="00CD443E" w:rsidRPr="00E672EF" w:rsidRDefault="00CD443E"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فالغير </w:t>
      </w:r>
      <w:r w:rsidR="002A0B5D" w:rsidRPr="00E672EF">
        <w:rPr>
          <w:rFonts w:cs="Arabic Transparent" w:hint="cs"/>
          <w:sz w:val="32"/>
          <w:szCs w:val="32"/>
          <w:rtl/>
          <w:lang w:bidi="ar-TN"/>
        </w:rPr>
        <w:t xml:space="preserve">إذا </w:t>
      </w:r>
      <w:r w:rsidRPr="00E672EF">
        <w:rPr>
          <w:rFonts w:cs="Arabic Transparent" w:hint="cs"/>
          <w:sz w:val="32"/>
          <w:szCs w:val="32"/>
          <w:rtl/>
          <w:lang w:bidi="ar-TN"/>
        </w:rPr>
        <w:t xml:space="preserve">صفة </w:t>
      </w:r>
      <w:r w:rsidR="00F12E36" w:rsidRPr="00E672EF">
        <w:rPr>
          <w:rFonts w:cs="Arabic Transparent" w:hint="cs"/>
          <w:sz w:val="32"/>
          <w:szCs w:val="32"/>
          <w:rtl/>
          <w:lang w:bidi="ar-TN"/>
        </w:rPr>
        <w:t>تسند لكل طرف أجنبي عن العقد ولا ينجر له من العقد ضرر ولا نفع. ويستعمل الشراح عبارتي " الغير المطلق " أو " الغير الحقيقي " للدلالة على هذا المفهوم</w:t>
      </w:r>
      <w:r w:rsidR="00F12E36" w:rsidRPr="00E672EF">
        <w:rPr>
          <w:rStyle w:val="Appelnotedebasdep"/>
          <w:rFonts w:cs="Arabic Transparent"/>
          <w:sz w:val="32"/>
          <w:szCs w:val="32"/>
          <w:rtl/>
          <w:lang w:bidi="ar-TN"/>
        </w:rPr>
        <w:footnoteReference w:id="29"/>
      </w:r>
      <w:r w:rsidR="000873A2" w:rsidRPr="00E672EF">
        <w:rPr>
          <w:rFonts w:cs="Arabic Transparent" w:hint="cs"/>
          <w:sz w:val="32"/>
          <w:szCs w:val="32"/>
          <w:rtl/>
          <w:lang w:bidi="ar-TN"/>
        </w:rPr>
        <w:t>.</w:t>
      </w:r>
      <w:r w:rsidR="00551858" w:rsidRPr="00E672EF">
        <w:rPr>
          <w:rFonts w:cs="Arabic Transparent" w:hint="cs"/>
          <w:sz w:val="32"/>
          <w:szCs w:val="32"/>
          <w:rtl/>
          <w:lang w:bidi="ar-TN"/>
        </w:rPr>
        <w:t xml:space="preserve"> وذلك تجنبا للخلط بين</w:t>
      </w:r>
      <w:r w:rsidR="001E6CB1" w:rsidRPr="00E672EF">
        <w:rPr>
          <w:rFonts w:cs="Arabic Transparent" w:hint="cs"/>
          <w:sz w:val="32"/>
          <w:szCs w:val="32"/>
          <w:rtl/>
          <w:lang w:bidi="ar-TN"/>
        </w:rPr>
        <w:t>ه</w:t>
      </w:r>
      <w:r w:rsidR="00551858" w:rsidRPr="00E672EF">
        <w:rPr>
          <w:rFonts w:cs="Arabic Transparent" w:hint="cs"/>
          <w:sz w:val="32"/>
          <w:szCs w:val="32"/>
          <w:rtl/>
          <w:lang w:bidi="ar-TN"/>
        </w:rPr>
        <w:t xml:space="preserve"> وبين مفهومي الخلف العام والخلف الخاص.</w:t>
      </w:r>
    </w:p>
    <w:p w:rsidR="005C0A59" w:rsidRPr="00E672EF" w:rsidRDefault="00551858"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لذا فإنه يمكن </w:t>
      </w:r>
      <w:r w:rsidR="00774B34" w:rsidRPr="00E672EF">
        <w:rPr>
          <w:rFonts w:cs="Arabic Transparent" w:hint="cs"/>
          <w:sz w:val="32"/>
          <w:szCs w:val="32"/>
          <w:rtl/>
          <w:lang w:bidi="ar-TN"/>
        </w:rPr>
        <w:t xml:space="preserve">حصر مفهوم الغير على معنى الفصل 240 م إ ع في أنه الشخص الذي </w:t>
      </w:r>
      <w:r w:rsidR="003B4E40" w:rsidRPr="00E672EF">
        <w:rPr>
          <w:rFonts w:cs="Arabic Transparent" w:hint="cs"/>
          <w:sz w:val="32"/>
          <w:szCs w:val="32"/>
          <w:rtl/>
          <w:lang w:bidi="ar-TN"/>
        </w:rPr>
        <w:t xml:space="preserve">لم يكن طرفا في </w:t>
      </w:r>
      <w:r w:rsidR="00585201" w:rsidRPr="00E672EF">
        <w:rPr>
          <w:rFonts w:cs="Arabic Transparent" w:hint="cs"/>
          <w:sz w:val="32"/>
          <w:szCs w:val="32"/>
          <w:rtl/>
          <w:lang w:bidi="ar-TN"/>
        </w:rPr>
        <w:t>عمل قانوني ولا ممثلا فيه ولا وارثا ولا من إنجر له حق من أحد الطرفين المتعاقدين</w:t>
      </w:r>
      <w:r w:rsidR="00585201" w:rsidRPr="00E672EF">
        <w:rPr>
          <w:rStyle w:val="Appelnotedebasdep"/>
          <w:rFonts w:cs="Arabic Transparent"/>
          <w:sz w:val="32"/>
          <w:szCs w:val="32"/>
          <w:rtl/>
          <w:lang w:bidi="ar-TN"/>
        </w:rPr>
        <w:footnoteReference w:id="30"/>
      </w:r>
      <w:r w:rsidR="005C0A59" w:rsidRPr="00E672EF">
        <w:rPr>
          <w:rFonts w:cs="Arabic Transparent" w:hint="cs"/>
          <w:sz w:val="32"/>
          <w:szCs w:val="32"/>
          <w:rtl/>
          <w:lang w:bidi="ar-TN"/>
        </w:rPr>
        <w:t>.</w:t>
      </w:r>
    </w:p>
    <w:p w:rsidR="005854AE" w:rsidRPr="00E672EF" w:rsidRDefault="005C0A59"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وإن العقود تنشىء لفائدة معاقد ما على حساب معاقده حقوقا عينية وحقوقا شخصية ولا بد من الإحتجاج بها حتى تمكن معارضة الغير بتلك الحقوق فالعقود المنشئة أو الناقلة لحقوق عينية تحدث بالتالي وضعا قانونيا جديدا يلزم الكافة ويتحتم على الغير إحترامه. وكلمة الغير تنسح</w:t>
      </w:r>
      <w:r w:rsidR="005854AE" w:rsidRPr="00E672EF">
        <w:rPr>
          <w:rFonts w:cs="Arabic Transparent" w:hint="cs"/>
          <w:sz w:val="32"/>
          <w:szCs w:val="32"/>
          <w:rtl/>
          <w:lang w:bidi="ar-TN"/>
        </w:rPr>
        <w:t>ب هنا على الغير المطلق الإجنبي تماما عن العقد. كما أنها تش</w:t>
      </w:r>
      <w:r w:rsidR="000D6280" w:rsidRPr="00E672EF">
        <w:rPr>
          <w:rFonts w:cs="Arabic Transparent" w:hint="cs"/>
          <w:sz w:val="32"/>
          <w:szCs w:val="32"/>
          <w:rtl/>
          <w:lang w:bidi="ar-TN"/>
        </w:rPr>
        <w:t>مل الدائن العادي مع مراعاة حق هذ</w:t>
      </w:r>
      <w:r w:rsidR="005854AE" w:rsidRPr="00E672EF">
        <w:rPr>
          <w:rFonts w:cs="Arabic Transparent" w:hint="cs"/>
          <w:sz w:val="32"/>
          <w:szCs w:val="32"/>
          <w:rtl/>
          <w:lang w:bidi="ar-TN"/>
        </w:rPr>
        <w:t>ا في القيام بالدعويين البليانية والصورية.</w:t>
      </w:r>
    </w:p>
    <w:p w:rsidR="006716AA" w:rsidRPr="00E672EF" w:rsidRDefault="005854AE"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أما أثار الحقوق الشخصية الناشئة عن العقود فهي لا تنصرف إلا بين المتعاقدين</w:t>
      </w:r>
      <w:r w:rsidR="00585201" w:rsidRPr="00E672EF">
        <w:rPr>
          <w:rFonts w:cs="Arabic Transparent" w:hint="cs"/>
          <w:sz w:val="32"/>
          <w:szCs w:val="32"/>
          <w:rtl/>
          <w:lang w:bidi="ar-TN"/>
        </w:rPr>
        <w:t xml:space="preserve"> </w:t>
      </w:r>
      <w:r w:rsidRPr="00E672EF">
        <w:rPr>
          <w:rFonts w:cs="Arabic Transparent" w:hint="cs"/>
          <w:sz w:val="32"/>
          <w:szCs w:val="32"/>
          <w:rtl/>
          <w:lang w:bidi="ar-TN"/>
        </w:rPr>
        <w:t xml:space="preserve">ولا يعارض بها الكافة </w:t>
      </w:r>
      <w:r w:rsidR="006716AA" w:rsidRPr="00E672EF">
        <w:rPr>
          <w:rFonts w:cs="Arabic Transparent" w:hint="cs"/>
          <w:sz w:val="32"/>
          <w:szCs w:val="32"/>
          <w:rtl/>
          <w:lang w:bidi="ar-TN"/>
        </w:rPr>
        <w:t xml:space="preserve">بصفة مطلقة مثلما هو الشأن بالنسبة للحقوق </w:t>
      </w:r>
      <w:r w:rsidR="006716AA" w:rsidRPr="00E672EF">
        <w:rPr>
          <w:rFonts w:cs="Arabic Transparent" w:hint="cs"/>
          <w:sz w:val="32"/>
          <w:szCs w:val="32"/>
          <w:rtl/>
          <w:lang w:bidi="ar-TN"/>
        </w:rPr>
        <w:lastRenderedPageBreak/>
        <w:t>العينية. لكن الغير محمولون على ذلك إحترامها وعلى عدم  عرقلة ممارستها من طرف أصحابها.</w:t>
      </w:r>
    </w:p>
    <w:p w:rsidR="008B47DE" w:rsidRPr="00E672EF" w:rsidRDefault="008B47DE"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لكن </w:t>
      </w:r>
      <w:r w:rsidR="006E5A5F" w:rsidRPr="00E672EF">
        <w:rPr>
          <w:rFonts w:cs="Arabic Transparent" w:hint="cs"/>
          <w:sz w:val="32"/>
          <w:szCs w:val="32"/>
          <w:rtl/>
          <w:lang w:bidi="ar-TN"/>
        </w:rPr>
        <w:t>الغير في بعض الوضعيات يمكن</w:t>
      </w:r>
      <w:r w:rsidRPr="00E672EF">
        <w:rPr>
          <w:rFonts w:cs="Arabic Transparent" w:hint="cs"/>
          <w:sz w:val="32"/>
          <w:szCs w:val="32"/>
          <w:rtl/>
          <w:lang w:bidi="ar-TN"/>
        </w:rPr>
        <w:t xml:space="preserve"> </w:t>
      </w:r>
      <w:r w:rsidR="002B2EA1" w:rsidRPr="00E672EF">
        <w:rPr>
          <w:rFonts w:cs="Arabic Transparent" w:hint="cs"/>
          <w:sz w:val="32"/>
          <w:szCs w:val="32"/>
          <w:rtl/>
          <w:lang w:bidi="ar-TN"/>
        </w:rPr>
        <w:t>أن يجد نفسه صاحب حق نتيجة عقد لم يكن طرفا فيه</w:t>
      </w:r>
      <w:r w:rsidR="007C2F52" w:rsidRPr="00E672EF">
        <w:rPr>
          <w:rFonts w:cs="Arabic Transparent" w:hint="cs"/>
          <w:sz w:val="32"/>
          <w:szCs w:val="32"/>
          <w:rtl/>
          <w:lang w:bidi="ar-TN"/>
        </w:rPr>
        <w:t xml:space="preserve"> لكن لا يمكن معارضته بالعقد، لأنه قد يحصل فعلا أن يتولى طرفان إبرام عقد يتضرر منه شخص أخر، ويمكن لهذه الواقعة أن تتصادف </w:t>
      </w:r>
      <w:r w:rsidR="00B44D76" w:rsidRPr="00E672EF">
        <w:rPr>
          <w:rFonts w:cs="Arabic Transparent" w:hint="cs"/>
          <w:sz w:val="32"/>
          <w:szCs w:val="32"/>
          <w:rtl/>
          <w:lang w:bidi="ar-TN"/>
        </w:rPr>
        <w:t>إما بوجه عفوي أو عن قصد</w:t>
      </w:r>
      <w:r w:rsidR="00B44D76" w:rsidRPr="00E672EF">
        <w:rPr>
          <w:rStyle w:val="Appelnotedebasdep"/>
          <w:rFonts w:cs="Arabic Transparent"/>
          <w:sz w:val="32"/>
          <w:szCs w:val="32"/>
          <w:rtl/>
          <w:lang w:bidi="ar-TN"/>
        </w:rPr>
        <w:footnoteReference w:id="31"/>
      </w:r>
      <w:r w:rsidR="00B44D76" w:rsidRPr="00E672EF">
        <w:rPr>
          <w:rFonts w:cs="Arabic Transparent" w:hint="cs"/>
          <w:sz w:val="32"/>
          <w:szCs w:val="32"/>
          <w:rtl/>
          <w:lang w:bidi="ar-TN"/>
        </w:rPr>
        <w:t>.</w:t>
      </w:r>
    </w:p>
    <w:p w:rsidR="00B44D76" w:rsidRPr="00E672EF" w:rsidRDefault="00B456D8"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ولكن ما يمكن أن يضر به الغير من العقد المذكور ولا ينفذ، فعدم المجابهة من الجزاءات المدنية التي يترتب عنها عدم نفاذ فيما يتعلق بالغير، مثل بيع ملك الغير. فالمالك الأصلي لا يجابه بالعقد المسلط على ملكه ولو رتب العقد البعض من أثاره فيما يتعلق بالأطراف المتعاقدة</w:t>
      </w:r>
      <w:r w:rsidR="005E3080" w:rsidRPr="00E672EF">
        <w:rPr>
          <w:rFonts w:cs="Arabic Transparent" w:hint="cs"/>
          <w:sz w:val="32"/>
          <w:szCs w:val="32"/>
          <w:rtl/>
          <w:lang w:bidi="ar-TN"/>
        </w:rPr>
        <w:t>.</w:t>
      </w:r>
      <w:r w:rsidRPr="00E672EF">
        <w:rPr>
          <w:rFonts w:cs="Arabic Transparent" w:hint="cs"/>
          <w:sz w:val="32"/>
          <w:szCs w:val="32"/>
          <w:rtl/>
          <w:lang w:bidi="ar-TN"/>
        </w:rPr>
        <w:t xml:space="preserve">   </w:t>
      </w:r>
    </w:p>
    <w:p w:rsidR="00551858" w:rsidRPr="00E672EF" w:rsidRDefault="006716AA"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ولا تصح في عدد من الحالات معارضة الغير بالعقود، خاصة منها العقود الناقلة لحقوق عينية إلا إذا توفرت فيها بعض</w:t>
      </w:r>
      <w:r w:rsidR="00E33B8F" w:rsidRPr="00E672EF">
        <w:rPr>
          <w:rFonts w:cs="Arabic Transparent" w:hint="cs"/>
          <w:sz w:val="32"/>
          <w:szCs w:val="32"/>
          <w:rtl/>
          <w:lang w:bidi="ar-TN"/>
        </w:rPr>
        <w:t xml:space="preserve"> </w:t>
      </w:r>
      <w:r w:rsidRPr="00E672EF">
        <w:rPr>
          <w:rFonts w:cs="Arabic Transparent" w:hint="cs"/>
          <w:sz w:val="32"/>
          <w:szCs w:val="32"/>
          <w:rtl/>
          <w:lang w:bidi="ar-TN"/>
        </w:rPr>
        <w:t xml:space="preserve">الشروط نذكر من أهمها إتمام إجراءات  الإشهار </w:t>
      </w:r>
      <w:r w:rsidR="006E5A5F" w:rsidRPr="00E672EF">
        <w:rPr>
          <w:rFonts w:cs="Arabic Transparent" w:hint="cs"/>
          <w:sz w:val="32"/>
          <w:szCs w:val="32"/>
          <w:rtl/>
          <w:lang w:bidi="ar-TN"/>
        </w:rPr>
        <w:t>التي ي</w:t>
      </w:r>
      <w:r w:rsidR="00FB04F0" w:rsidRPr="00E672EF">
        <w:rPr>
          <w:rFonts w:cs="Arabic Transparent" w:hint="cs"/>
          <w:sz w:val="32"/>
          <w:szCs w:val="32"/>
          <w:rtl/>
          <w:lang w:bidi="ar-TN"/>
        </w:rPr>
        <w:t>هدف من خلالها المشرع إلى إعلام الغير بهاته العقود أو</w:t>
      </w:r>
      <w:r w:rsidR="006E5A5F" w:rsidRPr="00E672EF">
        <w:rPr>
          <w:rFonts w:cs="Arabic Transparent" w:hint="cs"/>
          <w:sz w:val="32"/>
          <w:szCs w:val="32"/>
          <w:rtl/>
          <w:lang w:bidi="ar-TN"/>
        </w:rPr>
        <w:t xml:space="preserve"> </w:t>
      </w:r>
      <w:r w:rsidR="00FB04F0" w:rsidRPr="00E672EF">
        <w:rPr>
          <w:rFonts w:cs="Arabic Transparent" w:hint="cs"/>
          <w:sz w:val="32"/>
          <w:szCs w:val="32"/>
          <w:rtl/>
          <w:lang w:bidi="ar-TN"/>
        </w:rPr>
        <w:t>على الأصل تمكينه من العلم بها. فإذا لم يتم الإشهار يبقى الغير محمولا على جهله بالعقد ولا يجوز بالتالي معارضته به وقد ورد على ذلك الأساس ضمن الفصل 305 م ح ع وفي الخصوص العقارات المسجلة</w:t>
      </w:r>
      <w:r w:rsidR="00FB04F0" w:rsidRPr="00E672EF">
        <w:rPr>
          <w:rStyle w:val="Appelnotedebasdep"/>
          <w:rFonts w:cs="Arabic Transparent"/>
          <w:sz w:val="32"/>
          <w:szCs w:val="32"/>
          <w:rtl/>
          <w:lang w:bidi="ar-TN"/>
        </w:rPr>
        <w:footnoteReference w:id="32"/>
      </w:r>
      <w:r w:rsidR="00FB04F0" w:rsidRPr="00E672EF">
        <w:rPr>
          <w:rFonts w:cs="Arabic Transparent" w:hint="cs"/>
          <w:sz w:val="32"/>
          <w:szCs w:val="32"/>
          <w:rtl/>
          <w:lang w:bidi="ar-TN"/>
        </w:rPr>
        <w:t>.</w:t>
      </w:r>
    </w:p>
    <w:p w:rsidR="00BE30C3" w:rsidRPr="00E672EF" w:rsidRDefault="00BE30C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ويعد غير على معنى الفصل 305 م ح ع " كل شخص أجنبي عن العقد التفويت الذي إكتسب بمقتضاه أحد طرفيه حقا عينيا مشمولا بعقار مسجل وكان موضوع العقد بعينه بحكم ارتباط حقوقه بالعقار".</w:t>
      </w:r>
    </w:p>
    <w:p w:rsidR="00BE30C3" w:rsidRPr="00E672EF" w:rsidRDefault="00BE30C3"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 xml:space="preserve">أما إذا تعلقت عملية التفويت في حق عيني بعقار غير مسجل فإنه يشترط فقط معارضة الغير بها وجود عقد ثابت التاريخ على </w:t>
      </w:r>
      <w:r w:rsidR="00920865" w:rsidRPr="00E672EF">
        <w:rPr>
          <w:rFonts w:cs="Arabic Transparent" w:hint="cs"/>
          <w:sz w:val="32"/>
          <w:szCs w:val="32"/>
          <w:rtl/>
          <w:lang w:bidi="ar-TN"/>
        </w:rPr>
        <w:t>معنى الفصلين 450 و 581 من م</w:t>
      </w:r>
      <w:r w:rsidR="00E672EF">
        <w:rPr>
          <w:rFonts w:cs="Arabic Transparent" w:hint="cs"/>
          <w:sz w:val="32"/>
          <w:szCs w:val="32"/>
          <w:rtl/>
          <w:lang w:bidi="ar-TN"/>
        </w:rPr>
        <w:t>.</w:t>
      </w:r>
      <w:r w:rsidR="00920865" w:rsidRPr="00E672EF">
        <w:rPr>
          <w:rFonts w:cs="Arabic Transparent" w:hint="cs"/>
          <w:sz w:val="32"/>
          <w:szCs w:val="32"/>
          <w:rtl/>
          <w:lang w:bidi="ar-TN"/>
        </w:rPr>
        <w:t>ا</w:t>
      </w:r>
      <w:r w:rsidR="00E672EF">
        <w:rPr>
          <w:rFonts w:cs="Arabic Transparent" w:hint="cs"/>
          <w:sz w:val="32"/>
          <w:szCs w:val="32"/>
          <w:rtl/>
          <w:lang w:bidi="ar-TN"/>
        </w:rPr>
        <w:t>.</w:t>
      </w:r>
      <w:r w:rsidR="00920865" w:rsidRPr="00E672EF">
        <w:rPr>
          <w:rFonts w:cs="Arabic Transparent" w:hint="cs"/>
          <w:sz w:val="32"/>
          <w:szCs w:val="32"/>
          <w:rtl/>
          <w:lang w:bidi="ar-TN"/>
        </w:rPr>
        <w:t>ع.</w:t>
      </w:r>
      <w:r w:rsidR="00996C2A" w:rsidRPr="00E672EF">
        <w:rPr>
          <w:rFonts w:cs="Arabic Transparent" w:hint="cs"/>
          <w:sz w:val="32"/>
          <w:szCs w:val="32"/>
          <w:rtl/>
          <w:lang w:bidi="ar-TN"/>
        </w:rPr>
        <w:t xml:space="preserve"> </w:t>
      </w:r>
    </w:p>
    <w:p w:rsidR="00E51AA0" w:rsidRPr="00E672EF" w:rsidRDefault="00674E0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ويفهم من ذلك أن عدم معارضة الغير بالعقد تشترط الإخلال بواجب </w:t>
      </w:r>
      <w:r w:rsidR="00811AC5" w:rsidRPr="00E672EF">
        <w:rPr>
          <w:rFonts w:cs="Arabic Transparent" w:hint="cs"/>
          <w:sz w:val="32"/>
          <w:szCs w:val="32"/>
          <w:rtl/>
          <w:lang w:bidi="ar-TN"/>
        </w:rPr>
        <w:t xml:space="preserve">الإشهار </w:t>
      </w:r>
    </w:p>
    <w:p w:rsidR="00E51AA0" w:rsidRPr="00E672EF" w:rsidRDefault="00E51AA0"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أما في خصوص الإشهار فإنه يلعب دور هام في حماية الغير </w:t>
      </w:r>
      <w:r w:rsidR="002869FD" w:rsidRPr="00E672EF">
        <w:rPr>
          <w:rFonts w:cs="Arabic Transparent" w:hint="cs"/>
          <w:sz w:val="32"/>
          <w:szCs w:val="32"/>
          <w:rtl/>
          <w:lang w:bidi="ar-TN"/>
        </w:rPr>
        <w:t xml:space="preserve">الذي له حق عيني على عقاره. والإشهار من هذا المنطلق يهيئ له العلم بالوضع القانوني </w:t>
      </w:r>
      <w:r w:rsidR="00032499" w:rsidRPr="00E672EF">
        <w:rPr>
          <w:rFonts w:cs="Arabic Transparent" w:hint="cs"/>
          <w:sz w:val="32"/>
          <w:szCs w:val="32"/>
          <w:rtl/>
          <w:lang w:bidi="ar-TN"/>
        </w:rPr>
        <w:t>للعقار.</w:t>
      </w:r>
    </w:p>
    <w:p w:rsidR="00032499" w:rsidRPr="00E672EF" w:rsidRDefault="00032499" w:rsidP="0056678B">
      <w:pPr>
        <w:bidi/>
        <w:spacing w:line="360" w:lineRule="auto"/>
        <w:ind w:firstLine="709"/>
        <w:jc w:val="both"/>
        <w:rPr>
          <w:rFonts w:cs="Arabic Transparent"/>
          <w:sz w:val="32"/>
          <w:szCs w:val="32"/>
          <w:lang w:bidi="ar-TN"/>
        </w:rPr>
      </w:pPr>
      <w:r w:rsidRPr="00E672EF">
        <w:rPr>
          <w:rFonts w:cs="Arabic Transparent" w:hint="cs"/>
          <w:sz w:val="32"/>
          <w:szCs w:val="32"/>
          <w:rtl/>
          <w:lang w:bidi="ar-TN"/>
        </w:rPr>
        <w:t>رغم أهمية الإشهار فإن المشرع التونسي على غرار غيره من المشرعين لم يعرفه. وقد عرفه الفقيه ميشال داقو</w:t>
      </w:r>
      <w:r w:rsidRPr="00E672EF">
        <w:rPr>
          <w:rStyle w:val="Appelnotedebasdep"/>
          <w:rFonts w:cs="Arabic Transparent"/>
          <w:sz w:val="32"/>
          <w:szCs w:val="32"/>
          <w:rtl/>
          <w:lang w:bidi="ar-TN"/>
        </w:rPr>
        <w:footnoteReference w:id="33"/>
      </w:r>
      <w:r w:rsidRPr="00E672EF">
        <w:rPr>
          <w:rFonts w:cs="Arabic Transparent" w:hint="cs"/>
          <w:sz w:val="32"/>
          <w:szCs w:val="32"/>
          <w:rtl/>
          <w:lang w:bidi="ar-TN"/>
        </w:rPr>
        <w:t xml:space="preserve"> بكونه مجموعة من الشكليات المفروضة على الأشخاص ليعلم كل من يهمه الأمر بجميع الحقوق العينية وبعض الحقوق الشخصية المتعلقة بالعقار. و الشرط الأساسي  هو أن يكون متعلقا بحقوق مو</w:t>
      </w:r>
      <w:r w:rsidR="0056678B">
        <w:rPr>
          <w:rFonts w:cs="Arabic Transparent" w:hint="cs"/>
          <w:sz w:val="32"/>
          <w:szCs w:val="32"/>
          <w:rtl/>
          <w:lang w:bidi="ar-TN"/>
        </w:rPr>
        <w:t>ظ</w:t>
      </w:r>
      <w:r w:rsidRPr="00E672EF">
        <w:rPr>
          <w:rFonts w:cs="Arabic Transparent" w:hint="cs"/>
          <w:sz w:val="32"/>
          <w:szCs w:val="32"/>
          <w:rtl/>
          <w:lang w:bidi="ar-TN"/>
        </w:rPr>
        <w:t xml:space="preserve">فة على عقار لأن مثل هذه الحقوق يمكن ... كما عرفه الأستاذ محمد كمال شرف الدين بكونه مجموعة من الشكليات المفروضة </w:t>
      </w:r>
      <w:r w:rsidR="00B87AF3" w:rsidRPr="00E672EF">
        <w:rPr>
          <w:rFonts w:cs="Arabic Transparent" w:hint="cs"/>
          <w:sz w:val="32"/>
          <w:szCs w:val="32"/>
          <w:rtl/>
          <w:lang w:bidi="ar-TN"/>
        </w:rPr>
        <w:t>بغاية ضمان كل من علم كل يهمه الأمر بوجود حقوق عينية عقارية أو بعض الحقوق الشخصية المو</w:t>
      </w:r>
      <w:r w:rsidR="00F134AA" w:rsidRPr="00E672EF">
        <w:rPr>
          <w:rFonts w:cs="Arabic Transparent" w:hint="cs"/>
          <w:sz w:val="32"/>
          <w:szCs w:val="32"/>
          <w:rtl/>
          <w:lang w:bidi="ar-TN"/>
        </w:rPr>
        <w:t>ظ</w:t>
      </w:r>
      <w:r w:rsidR="00B87AF3" w:rsidRPr="00E672EF">
        <w:rPr>
          <w:rFonts w:cs="Arabic Transparent" w:hint="cs"/>
          <w:sz w:val="32"/>
          <w:szCs w:val="32"/>
          <w:rtl/>
          <w:lang w:bidi="ar-TN"/>
        </w:rPr>
        <w:t>فة على العقار</w:t>
      </w:r>
      <w:r w:rsidR="00B87AF3" w:rsidRPr="00E672EF">
        <w:rPr>
          <w:rStyle w:val="Appelnotedebasdep"/>
          <w:rFonts w:cs="Arabic Transparent"/>
          <w:sz w:val="32"/>
          <w:szCs w:val="32"/>
          <w:rtl/>
          <w:lang w:bidi="ar-TN"/>
        </w:rPr>
        <w:footnoteReference w:id="34"/>
      </w:r>
      <w:r w:rsidR="00B87AF3" w:rsidRPr="00E672EF">
        <w:rPr>
          <w:rFonts w:cs="Arabic Transparent"/>
          <w:sz w:val="32"/>
          <w:szCs w:val="32"/>
          <w:lang w:bidi="ar-TN"/>
        </w:rPr>
        <w:t>.</w:t>
      </w:r>
    </w:p>
    <w:p w:rsidR="005009CC" w:rsidRPr="00E672EF" w:rsidRDefault="005009C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ويستخلص من هذه التعريفات، أن غاية الإشهار هي إعلام الغير بكل الحقوق والتحملات الموظفة على العقار</w:t>
      </w:r>
      <w:r w:rsidR="00C76FEE" w:rsidRPr="00E672EF">
        <w:rPr>
          <w:rFonts w:cs="Arabic Transparent" w:hint="cs"/>
          <w:sz w:val="32"/>
          <w:szCs w:val="32"/>
          <w:rtl/>
          <w:lang w:bidi="ar-TN"/>
        </w:rPr>
        <w:t xml:space="preserve">. ومن هذا المنطلق يبدو جليا أن الإشهار يمثل جوهر النظام العقاري </w:t>
      </w:r>
      <w:r w:rsidR="009F5C6C" w:rsidRPr="00E672EF">
        <w:rPr>
          <w:rFonts w:cs="Arabic Transparent" w:hint="cs"/>
          <w:sz w:val="32"/>
          <w:szCs w:val="32"/>
          <w:rtl/>
          <w:lang w:bidi="ar-TN"/>
        </w:rPr>
        <w:t>في القانون التونسي.</w:t>
      </w:r>
    </w:p>
    <w:p w:rsidR="00C76FEE" w:rsidRPr="00E672EF" w:rsidRDefault="009F5C6C"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ولكي يحقق الإشهار</w:t>
      </w:r>
      <w:r w:rsidR="00AB0453" w:rsidRPr="00E672EF">
        <w:rPr>
          <w:rFonts w:cs="Arabic Transparent" w:hint="cs"/>
          <w:sz w:val="32"/>
          <w:szCs w:val="32"/>
          <w:rtl/>
          <w:lang w:bidi="ar-TN"/>
        </w:rPr>
        <w:t xml:space="preserve"> </w:t>
      </w:r>
      <w:r w:rsidR="00B5625D" w:rsidRPr="00E672EF">
        <w:rPr>
          <w:rFonts w:cs="Arabic Transparent" w:hint="cs"/>
          <w:sz w:val="32"/>
          <w:szCs w:val="32"/>
          <w:rtl/>
          <w:lang w:bidi="ar-TN"/>
        </w:rPr>
        <w:t>غايته المنشودة في حماية الغير إقتضى الأمر أن تتوفر فيه جملة من الشروط أولها ضرورة إعلام الغير بكل الحقوق الموظفة على العقار</w:t>
      </w:r>
      <w:r w:rsidR="007A584E" w:rsidRPr="00E672EF">
        <w:rPr>
          <w:rFonts w:cs="Arabic Transparent" w:hint="cs"/>
          <w:sz w:val="32"/>
          <w:szCs w:val="32"/>
          <w:rtl/>
          <w:lang w:bidi="ar-TN"/>
        </w:rPr>
        <w:t xml:space="preserve">  و ذلك من خلال مبدأ وجوبية ترسيم كل تصرف قانوني </w:t>
      </w:r>
      <w:r w:rsidR="007C0165" w:rsidRPr="00E672EF">
        <w:rPr>
          <w:rFonts w:cs="Arabic Transparent" w:hint="cs"/>
          <w:sz w:val="32"/>
          <w:szCs w:val="32"/>
          <w:rtl/>
          <w:lang w:bidi="ar-TN"/>
        </w:rPr>
        <w:t>من شأنه أن يغير صيغة الحق ويكون للغير مصلحة واضحة في الإطلاع عليه</w:t>
      </w:r>
      <w:r w:rsidR="00174E67" w:rsidRPr="00E672EF">
        <w:rPr>
          <w:rFonts w:cs="Arabic Transparent" w:hint="cs"/>
          <w:sz w:val="32"/>
          <w:szCs w:val="32"/>
          <w:rtl/>
          <w:lang w:bidi="ar-TN"/>
        </w:rPr>
        <w:t xml:space="preserve"> </w:t>
      </w:r>
      <w:r w:rsidR="001B7C65" w:rsidRPr="00E672EF">
        <w:rPr>
          <w:rFonts w:cs="Arabic Transparent" w:hint="cs"/>
          <w:sz w:val="32"/>
          <w:szCs w:val="32"/>
          <w:rtl/>
          <w:lang w:bidi="ar-TN"/>
        </w:rPr>
        <w:t>.</w:t>
      </w:r>
    </w:p>
    <w:p w:rsidR="001B7C65" w:rsidRPr="00E672EF" w:rsidRDefault="001B7C6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lastRenderedPageBreak/>
        <w:t>إذا ما يمكن إستنتاجه مما سلف أن الغاية من الإشهار هي حماية الغير من مخاطر سرية المعاملات الواردة على العقار</w:t>
      </w:r>
      <w:r w:rsidRPr="00E672EF">
        <w:rPr>
          <w:rStyle w:val="Appelnotedebasdep"/>
          <w:rFonts w:cs="Arabic Transparent"/>
          <w:sz w:val="32"/>
          <w:szCs w:val="32"/>
          <w:rtl/>
          <w:lang w:bidi="ar-TN"/>
        </w:rPr>
        <w:footnoteReference w:id="35"/>
      </w:r>
      <w:r w:rsidR="000B4B6A" w:rsidRPr="00E672EF">
        <w:rPr>
          <w:rFonts w:cs="Arabic Transparent" w:hint="cs"/>
          <w:sz w:val="32"/>
          <w:szCs w:val="32"/>
          <w:rtl/>
          <w:lang w:bidi="ar-TN"/>
        </w:rPr>
        <w:t xml:space="preserve">. </w:t>
      </w:r>
      <w:r w:rsidRPr="00E672EF">
        <w:rPr>
          <w:rFonts w:cs="Arabic Transparent" w:hint="cs"/>
          <w:sz w:val="32"/>
          <w:szCs w:val="32"/>
          <w:rtl/>
          <w:lang w:bidi="ar-TN"/>
        </w:rPr>
        <w:t xml:space="preserve"> </w:t>
      </w:r>
    </w:p>
    <w:p w:rsidR="00C76FEE" w:rsidRPr="00E672EF" w:rsidRDefault="00341B91"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ويتبين أن الإشهار يلعب دورا محوريا في حماية مصالح الغير من خلال ضمان معرفته الفعلية </w:t>
      </w:r>
      <w:r w:rsidR="00101525" w:rsidRPr="00E672EF">
        <w:rPr>
          <w:rFonts w:cs="Arabic Transparent" w:hint="cs"/>
          <w:sz w:val="32"/>
          <w:szCs w:val="32"/>
          <w:rtl/>
          <w:lang w:bidi="ar-TN"/>
        </w:rPr>
        <w:t>بجملة الحقوق أو التحملات الموظفة على العقار</w:t>
      </w:r>
      <w:r w:rsidR="00881AA9" w:rsidRPr="00E672EF">
        <w:rPr>
          <w:rStyle w:val="Appelnotedebasdep"/>
          <w:rFonts w:cs="Arabic Transparent"/>
          <w:sz w:val="32"/>
          <w:szCs w:val="32"/>
          <w:rtl/>
          <w:lang w:bidi="ar-TN"/>
        </w:rPr>
        <w:footnoteReference w:id="36"/>
      </w:r>
    </w:p>
    <w:p w:rsidR="00772344" w:rsidRPr="00E672EF" w:rsidRDefault="0010152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 xml:space="preserve">ومن خلال ذلك </w:t>
      </w:r>
      <w:r w:rsidR="00772344" w:rsidRPr="00E672EF">
        <w:rPr>
          <w:rFonts w:cs="Arabic Transparent" w:hint="cs"/>
          <w:sz w:val="32"/>
          <w:szCs w:val="32"/>
          <w:rtl/>
          <w:lang w:bidi="ar-TN"/>
        </w:rPr>
        <w:t>ي</w:t>
      </w:r>
      <w:r w:rsidRPr="00E672EF">
        <w:rPr>
          <w:rFonts w:cs="Arabic Transparent" w:hint="cs"/>
          <w:sz w:val="32"/>
          <w:szCs w:val="32"/>
          <w:rtl/>
          <w:lang w:bidi="ar-TN"/>
        </w:rPr>
        <w:t>مكن للغير التمسك بعدم معارضته بالعقد الذي لم يخضع لإجراءات الإشهار وتبدو أن عدم المعارضة كجزاء للإخلال بهذه الإجراءات</w:t>
      </w:r>
      <w:r w:rsidR="00E672EF">
        <w:rPr>
          <w:rFonts w:cs="Arabic Transparent" w:hint="cs"/>
          <w:sz w:val="32"/>
          <w:szCs w:val="32"/>
          <w:rtl/>
          <w:lang w:bidi="ar-TN"/>
        </w:rPr>
        <w:t>.</w:t>
      </w:r>
    </w:p>
    <w:p w:rsidR="00101525" w:rsidRPr="00E672EF" w:rsidRDefault="00101525" w:rsidP="00E672EF">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إذن المشرع لحماية الغير خول هذا</w:t>
      </w:r>
      <w:r w:rsidR="00772344" w:rsidRPr="00E672EF">
        <w:rPr>
          <w:rFonts w:cs="Arabic Transparent" w:hint="cs"/>
          <w:sz w:val="32"/>
          <w:szCs w:val="32"/>
          <w:rtl/>
          <w:lang w:bidi="ar-TN"/>
        </w:rPr>
        <w:t xml:space="preserve"> الأخير إمكانية الإحتماء خلف الظ</w:t>
      </w:r>
      <w:r w:rsidRPr="00E672EF">
        <w:rPr>
          <w:rFonts w:cs="Arabic Transparent" w:hint="cs"/>
          <w:sz w:val="32"/>
          <w:szCs w:val="32"/>
          <w:rtl/>
          <w:lang w:bidi="ar-TN"/>
        </w:rPr>
        <w:t>اهر الناجم عن عدم الإشهار أو التمسك بعدم معارضته بالتصرف الذي لم يلتزم بهذا الإجراء</w:t>
      </w:r>
      <w:r w:rsidR="00881AA9" w:rsidRPr="00E672EF">
        <w:rPr>
          <w:rFonts w:cs="Arabic Transparent" w:hint="cs"/>
          <w:sz w:val="32"/>
          <w:szCs w:val="32"/>
          <w:rtl/>
          <w:lang w:bidi="ar-TN"/>
        </w:rPr>
        <w:t>.</w:t>
      </w:r>
    </w:p>
    <w:p w:rsidR="00920865" w:rsidRPr="00E672EF" w:rsidRDefault="00772344" w:rsidP="0056678B">
      <w:pPr>
        <w:bidi/>
        <w:spacing w:line="360" w:lineRule="auto"/>
        <w:ind w:firstLine="709"/>
        <w:jc w:val="both"/>
        <w:rPr>
          <w:rFonts w:cs="Arabic Transparent"/>
          <w:sz w:val="32"/>
          <w:szCs w:val="32"/>
          <w:rtl/>
          <w:lang w:bidi="ar-TN"/>
        </w:rPr>
      </w:pPr>
      <w:r w:rsidRPr="00E672EF">
        <w:rPr>
          <w:rFonts w:cs="Arabic Transparent" w:hint="cs"/>
          <w:sz w:val="32"/>
          <w:szCs w:val="32"/>
          <w:rtl/>
          <w:lang w:bidi="ar-TN"/>
        </w:rPr>
        <w:t>لكن</w:t>
      </w:r>
      <w:r w:rsidR="00920865" w:rsidRPr="00E672EF">
        <w:rPr>
          <w:rFonts w:cs="Arabic Transparent" w:hint="cs"/>
          <w:sz w:val="32"/>
          <w:szCs w:val="32"/>
          <w:rtl/>
          <w:lang w:bidi="ar-TN"/>
        </w:rPr>
        <w:t xml:space="preserve"> معارضة الغير بالعقد </w:t>
      </w:r>
      <w:r w:rsidRPr="00E672EF">
        <w:rPr>
          <w:rFonts w:cs="Arabic Transparent" w:hint="cs"/>
          <w:sz w:val="32"/>
          <w:szCs w:val="32"/>
          <w:rtl/>
          <w:lang w:bidi="ar-TN"/>
        </w:rPr>
        <w:t>تشترط إلى جانب القيام بإجراءات الإشهار</w:t>
      </w:r>
      <w:r w:rsidR="00920865" w:rsidRPr="00E672EF">
        <w:rPr>
          <w:rFonts w:cs="Arabic Transparent" w:hint="cs"/>
          <w:sz w:val="32"/>
          <w:szCs w:val="32"/>
          <w:rtl/>
          <w:lang w:bidi="ar-TN"/>
        </w:rPr>
        <w:t xml:space="preserve"> </w:t>
      </w:r>
      <w:r w:rsidRPr="00E672EF">
        <w:rPr>
          <w:rFonts w:cs="Arabic Transparent" w:hint="cs"/>
          <w:sz w:val="32"/>
          <w:szCs w:val="32"/>
          <w:rtl/>
          <w:lang w:bidi="ar-TN"/>
        </w:rPr>
        <w:t xml:space="preserve">أن يكون العقد المزمع الإشهار صحيحا </w:t>
      </w:r>
      <w:r w:rsidR="00920865" w:rsidRPr="00E672EF">
        <w:rPr>
          <w:rFonts w:cs="Arabic Transparent" w:hint="cs"/>
          <w:sz w:val="32"/>
          <w:szCs w:val="32"/>
          <w:rtl/>
          <w:lang w:bidi="ar-TN"/>
        </w:rPr>
        <w:t>بإعتبار أنه</w:t>
      </w:r>
      <w:r w:rsidRPr="00E672EF">
        <w:rPr>
          <w:rFonts w:cs="Arabic Transparent" w:hint="cs"/>
          <w:sz w:val="32"/>
          <w:szCs w:val="32"/>
          <w:rtl/>
          <w:lang w:bidi="ar-TN"/>
        </w:rPr>
        <w:t xml:space="preserve"> </w:t>
      </w:r>
      <w:r w:rsidR="00920865" w:rsidRPr="00E672EF">
        <w:rPr>
          <w:rFonts w:cs="Arabic Transparent" w:hint="cs"/>
          <w:sz w:val="32"/>
          <w:szCs w:val="32"/>
          <w:rtl/>
          <w:lang w:bidi="ar-TN"/>
        </w:rPr>
        <w:t>إذا كان العقد مخالف للنص القانو</w:t>
      </w:r>
      <w:r w:rsidR="00996C2A" w:rsidRPr="00E672EF">
        <w:rPr>
          <w:rFonts w:cs="Arabic Transparent" w:hint="cs"/>
          <w:sz w:val="32"/>
          <w:szCs w:val="32"/>
          <w:rtl/>
          <w:lang w:bidi="ar-TN"/>
        </w:rPr>
        <w:t>ن</w:t>
      </w:r>
      <w:r w:rsidR="00920865" w:rsidRPr="00E672EF">
        <w:rPr>
          <w:rFonts w:cs="Arabic Transparent" w:hint="cs"/>
          <w:sz w:val="32"/>
          <w:szCs w:val="32"/>
          <w:rtl/>
          <w:lang w:bidi="ar-TN"/>
        </w:rPr>
        <w:t>ي فإن إتمام عمليات الإشهار سيكون مبنيا على عقد باطل وبالتالي ما بني على باطل فهو باطل.</w:t>
      </w:r>
      <w:r w:rsidR="00996C2A" w:rsidRPr="00E672EF">
        <w:rPr>
          <w:rFonts w:cs="Arabic Transparent" w:hint="cs"/>
          <w:sz w:val="32"/>
          <w:szCs w:val="32"/>
          <w:rtl/>
          <w:lang w:bidi="ar-TN"/>
        </w:rPr>
        <w:t xml:space="preserve"> </w:t>
      </w:r>
      <w:r w:rsidR="007E3BA7" w:rsidRPr="00E672EF">
        <w:rPr>
          <w:rFonts w:cs="Arabic Transparent" w:hint="cs"/>
          <w:sz w:val="32"/>
          <w:szCs w:val="32"/>
          <w:rtl/>
          <w:lang w:bidi="ar-TN"/>
        </w:rPr>
        <w:t>فتكون بذلك شروط معارضة الغير غير متوفرة مما يجعل التفويت الحاصل في ملك الغير لا يعارض به الغير ونقصد هنا المالك باعتباره شخ</w:t>
      </w:r>
      <w:r w:rsidR="00D97C9C" w:rsidRPr="00E672EF">
        <w:rPr>
          <w:rFonts w:cs="Arabic Transparent" w:hint="cs"/>
          <w:sz w:val="32"/>
          <w:szCs w:val="32"/>
          <w:rtl/>
          <w:lang w:bidi="ar-TN"/>
        </w:rPr>
        <w:t>ص أجنبي عن العقد أي غيرا لأنه عقد باطل من الأساس</w:t>
      </w:r>
      <w:r w:rsidR="008C16FD" w:rsidRPr="00E672EF">
        <w:rPr>
          <w:rFonts w:cs="Arabic Transparent" w:hint="cs"/>
          <w:sz w:val="32"/>
          <w:szCs w:val="32"/>
          <w:rtl/>
          <w:lang w:bidi="ar-TN"/>
        </w:rPr>
        <w:t>.</w:t>
      </w:r>
    </w:p>
    <w:p w:rsidR="000873A2" w:rsidRDefault="008C16FD" w:rsidP="00E672EF">
      <w:pPr>
        <w:bidi/>
        <w:spacing w:line="360" w:lineRule="auto"/>
        <w:ind w:firstLine="709"/>
        <w:jc w:val="both"/>
        <w:rPr>
          <w:rFonts w:cs="Arabic Transparent" w:hint="cs"/>
          <w:sz w:val="32"/>
          <w:szCs w:val="32"/>
          <w:rtl/>
          <w:lang w:bidi="ar-TN"/>
        </w:rPr>
      </w:pPr>
      <w:r w:rsidRPr="00E672EF">
        <w:rPr>
          <w:rFonts w:cs="Arabic Transparent" w:hint="cs"/>
          <w:sz w:val="32"/>
          <w:szCs w:val="32"/>
          <w:rtl/>
          <w:lang w:bidi="ar-TN"/>
        </w:rPr>
        <w:t>وعدم نفاذ هو جزاء لخلل يعتري العقد دون أن يؤثر على صحته بين طرفيه ولكن يجعله عديم الأثر بالنسبة للغير بحيث لا يمكن لأي طرف أن يعارض الغير به أو يحتج به ضده</w:t>
      </w:r>
      <w:r w:rsidRPr="00E672EF">
        <w:rPr>
          <w:rStyle w:val="Appelnotedebasdep"/>
          <w:rFonts w:cs="Arabic Transparent"/>
          <w:sz w:val="32"/>
          <w:szCs w:val="32"/>
          <w:rtl/>
          <w:lang w:bidi="ar-TN"/>
        </w:rPr>
        <w:footnoteReference w:id="37"/>
      </w:r>
      <w:r w:rsidR="000D6280" w:rsidRPr="00E672EF">
        <w:rPr>
          <w:rFonts w:cs="Arabic Transparent" w:hint="cs"/>
          <w:sz w:val="32"/>
          <w:szCs w:val="32"/>
          <w:rtl/>
          <w:lang w:bidi="ar-TN"/>
        </w:rPr>
        <w:t>.</w:t>
      </w:r>
    </w:p>
    <w:p w:rsidR="00AC3470" w:rsidRPr="00E672EF" w:rsidRDefault="00D12F21" w:rsidP="00E672EF">
      <w:pPr>
        <w:pStyle w:val="Titre2"/>
        <w:rPr>
          <w:rtl/>
        </w:rPr>
      </w:pPr>
      <w:bookmarkStart w:id="8" w:name="_Toc430618157"/>
      <w:r w:rsidRPr="00E672EF">
        <w:rPr>
          <w:rFonts w:hint="cs"/>
          <w:rtl/>
        </w:rPr>
        <w:lastRenderedPageBreak/>
        <w:t>الفقرة الثانية: بطلان مطلق لبيع ملك المالك</w:t>
      </w:r>
      <w:bookmarkEnd w:id="8"/>
    </w:p>
    <w:p w:rsidR="00910627" w:rsidRPr="00E672EF" w:rsidRDefault="00482357" w:rsidP="007E58E2">
      <w:pPr>
        <w:bidi/>
        <w:spacing w:line="360" w:lineRule="auto"/>
        <w:ind w:firstLine="709"/>
        <w:jc w:val="both"/>
        <w:rPr>
          <w:rFonts w:ascii="Helvetica" w:hAnsi="Helvetica" w:cs="Arabic Transparent"/>
          <w:sz w:val="32"/>
          <w:szCs w:val="32"/>
          <w:rtl/>
        </w:rPr>
      </w:pPr>
      <w:r w:rsidRPr="00E672EF">
        <w:rPr>
          <w:rFonts w:cs="Arabic Transparent" w:hint="cs"/>
          <w:sz w:val="32"/>
          <w:szCs w:val="32"/>
          <w:rtl/>
          <w:lang w:bidi="ar-TN"/>
        </w:rPr>
        <w:t xml:space="preserve">إن الإتجاه الغالب في تطبيق نظرية البطلان في بيع ملك الغير يرى أن عقد بيع ملك الغير باطلا بطلانا نسبيا </w:t>
      </w:r>
      <w:r w:rsidR="00073AC9" w:rsidRPr="00E672EF">
        <w:rPr>
          <w:rFonts w:cs="Arabic Transparent" w:hint="cs"/>
          <w:sz w:val="32"/>
          <w:szCs w:val="32"/>
          <w:rtl/>
          <w:lang w:bidi="ar-TN"/>
        </w:rPr>
        <w:t>باعتبار أنه</w:t>
      </w:r>
      <w:r w:rsidRPr="00E672EF">
        <w:rPr>
          <w:rFonts w:cs="Arabic Transparent" w:hint="cs"/>
          <w:sz w:val="32"/>
          <w:szCs w:val="32"/>
          <w:rtl/>
          <w:lang w:bidi="ar-TN"/>
        </w:rPr>
        <w:t xml:space="preserve"> قابل للإجازة من طرف المالك</w:t>
      </w:r>
      <w:r w:rsidRPr="00E672EF">
        <w:rPr>
          <w:rFonts w:ascii="Helvetica" w:hAnsi="Helvetica" w:cs="Arabic Transparent" w:hint="cs"/>
          <w:sz w:val="32"/>
          <w:szCs w:val="32"/>
          <w:rtl/>
        </w:rPr>
        <w:t xml:space="preserve"> </w:t>
      </w:r>
      <w:r w:rsidR="00073AC9" w:rsidRPr="00E672EF">
        <w:rPr>
          <w:rFonts w:ascii="Helvetica" w:hAnsi="Helvetica" w:cs="Arabic Transparent" w:hint="cs"/>
          <w:sz w:val="32"/>
          <w:szCs w:val="32"/>
          <w:rtl/>
        </w:rPr>
        <w:t>والبطلان المطلق لا يقبل التصحيح</w:t>
      </w:r>
      <w:r w:rsidR="00351FA6" w:rsidRPr="00E672EF">
        <w:rPr>
          <w:rFonts w:ascii="Helvetica" w:hAnsi="Helvetica" w:cs="Arabic Transparent" w:hint="cs"/>
          <w:sz w:val="32"/>
          <w:szCs w:val="32"/>
          <w:rtl/>
        </w:rPr>
        <w:t>.</w:t>
      </w:r>
      <w:r w:rsidR="00E672EF">
        <w:rPr>
          <w:rFonts w:ascii="Helvetica" w:hAnsi="Helvetica" w:cs="Arabic Transparent" w:hint="cs"/>
          <w:sz w:val="32"/>
          <w:szCs w:val="32"/>
          <w:rtl/>
        </w:rPr>
        <w:t xml:space="preserve"> </w:t>
      </w:r>
      <w:r w:rsidR="00073AC9" w:rsidRPr="00E672EF">
        <w:rPr>
          <w:rFonts w:ascii="Helvetica" w:hAnsi="Helvetica" w:cs="Arabic Transparent" w:hint="cs"/>
          <w:sz w:val="32"/>
          <w:szCs w:val="32"/>
          <w:rtl/>
        </w:rPr>
        <w:t xml:space="preserve">هذا االرأي يبقى مجرد موقف تبناه أغلب الفقهاء ولو حتى تأسس عليه فقه القضاء لأن </w:t>
      </w:r>
      <w:r w:rsidR="00910627" w:rsidRPr="00E672EF">
        <w:rPr>
          <w:rFonts w:ascii="Helvetica" w:hAnsi="Helvetica" w:cs="Arabic Transparent" w:hint="cs"/>
          <w:sz w:val="32"/>
          <w:szCs w:val="32"/>
          <w:rtl/>
        </w:rPr>
        <w:t xml:space="preserve">البطلان جزاء يطول العقد وقد </w:t>
      </w:r>
      <w:r w:rsidR="00DF58A9" w:rsidRPr="00E672EF">
        <w:rPr>
          <w:rFonts w:ascii="Helvetica" w:hAnsi="Helvetica" w:cs="Arabic Transparent"/>
          <w:sz w:val="32"/>
          <w:szCs w:val="32"/>
          <w:rtl/>
        </w:rPr>
        <w:t xml:space="preserve">عرف بعض الفقه البطلان بكونه جزاءا قانونيا على عدم استجماع </w:t>
      </w:r>
      <w:r w:rsidR="00DF58A9" w:rsidRPr="00E672EF">
        <w:rPr>
          <w:rFonts w:ascii="Helvetica" w:hAnsi="Helvetica" w:cs="Arabic Transparent" w:hint="cs"/>
          <w:sz w:val="32"/>
          <w:szCs w:val="32"/>
          <w:rtl/>
        </w:rPr>
        <w:t>العق</w:t>
      </w:r>
      <w:r w:rsidR="00DF58A9" w:rsidRPr="00E672EF">
        <w:rPr>
          <w:rFonts w:ascii="Helvetica" w:hAnsi="Helvetica" w:cs="Arabic Transparent"/>
          <w:sz w:val="32"/>
          <w:szCs w:val="32"/>
          <w:rtl/>
        </w:rPr>
        <w:t xml:space="preserve">د </w:t>
      </w:r>
      <w:r w:rsidR="00BA4AF2" w:rsidRPr="00E672EF">
        <w:rPr>
          <w:rFonts w:ascii="Helvetica" w:hAnsi="Helvetica" w:cs="Arabic Transparent"/>
          <w:sz w:val="32"/>
          <w:szCs w:val="32"/>
          <w:rtl/>
        </w:rPr>
        <w:t>ل</w:t>
      </w:r>
      <w:r w:rsidR="00BA4AF2" w:rsidRPr="00E672EF">
        <w:rPr>
          <w:rFonts w:ascii="Helvetica" w:hAnsi="Helvetica" w:cs="Arabic Transparent" w:hint="cs"/>
          <w:sz w:val="32"/>
          <w:szCs w:val="32"/>
          <w:rtl/>
        </w:rPr>
        <w:t>أ</w:t>
      </w:r>
      <w:r w:rsidR="00DF58A9" w:rsidRPr="00E672EF">
        <w:rPr>
          <w:rFonts w:ascii="Helvetica" w:hAnsi="Helvetica" w:cs="Arabic Transparent"/>
          <w:sz w:val="32"/>
          <w:szCs w:val="32"/>
          <w:rtl/>
        </w:rPr>
        <w:t>ركانه و</w:t>
      </w:r>
      <w:r w:rsidR="000C489D" w:rsidRPr="00E672EF">
        <w:rPr>
          <w:rFonts w:ascii="Helvetica" w:hAnsi="Helvetica" w:cs="Arabic Transparent"/>
          <w:sz w:val="32"/>
          <w:szCs w:val="32"/>
          <w:rtl/>
        </w:rPr>
        <w:t xml:space="preserve">شروطه كاملة. </w:t>
      </w:r>
    </w:p>
    <w:p w:rsidR="000C489D" w:rsidRPr="00E672EF" w:rsidRDefault="000C489D"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sz w:val="32"/>
          <w:szCs w:val="32"/>
          <w:rtl/>
        </w:rPr>
        <w:t>والحقيقة</w:t>
      </w:r>
      <w:r w:rsidR="00DF58A9" w:rsidRPr="00E672EF">
        <w:rPr>
          <w:rFonts w:ascii="Helvetica" w:hAnsi="Helvetica" w:cs="Arabic Transparent"/>
          <w:sz w:val="32"/>
          <w:szCs w:val="32"/>
          <w:rtl/>
        </w:rPr>
        <w:t xml:space="preserve"> أن التركيز على الجزاء يعد</w:t>
      </w:r>
      <w:r w:rsidRPr="00E672EF">
        <w:rPr>
          <w:rFonts w:ascii="Helvetica" w:hAnsi="Helvetica" w:cs="Arabic Transparent"/>
          <w:sz w:val="32"/>
          <w:szCs w:val="32"/>
          <w:rtl/>
        </w:rPr>
        <w:t xml:space="preserve"> تركيزا على النتيجة لا تعريفا ل</w:t>
      </w:r>
      <w:r w:rsidRPr="00E672EF">
        <w:rPr>
          <w:rFonts w:ascii="Helvetica" w:hAnsi="Helvetica" w:cs="Arabic Transparent" w:hint="cs"/>
          <w:sz w:val="32"/>
          <w:szCs w:val="32"/>
          <w:rtl/>
        </w:rPr>
        <w:t>ذ</w:t>
      </w:r>
      <w:r w:rsidR="00DF58A9" w:rsidRPr="00E672EF">
        <w:rPr>
          <w:rFonts w:ascii="Helvetica" w:hAnsi="Helvetica" w:cs="Arabic Transparent"/>
          <w:sz w:val="32"/>
          <w:szCs w:val="32"/>
          <w:rtl/>
        </w:rPr>
        <w:t>لك استبدل هدا التعريف بعدة تعريفات منها</w:t>
      </w:r>
      <w:r w:rsidRPr="00E672EF">
        <w:rPr>
          <w:rFonts w:ascii="Helvetica" w:hAnsi="Helvetica" w:cs="Arabic Transparent"/>
          <w:sz w:val="32"/>
          <w:szCs w:val="32"/>
          <w:rtl/>
        </w:rPr>
        <w:t xml:space="preserve"> أن البطلان هو المؤيد المدني ال</w:t>
      </w:r>
      <w:r w:rsidRPr="00E672EF">
        <w:rPr>
          <w:rFonts w:ascii="Helvetica" w:hAnsi="Helvetica" w:cs="Arabic Transparent" w:hint="cs"/>
          <w:sz w:val="32"/>
          <w:szCs w:val="32"/>
          <w:rtl/>
        </w:rPr>
        <w:t>ذ</w:t>
      </w:r>
      <w:r w:rsidR="00DF58A9" w:rsidRPr="00E672EF">
        <w:rPr>
          <w:rFonts w:ascii="Helvetica" w:hAnsi="Helvetica" w:cs="Arabic Transparent"/>
          <w:sz w:val="32"/>
          <w:szCs w:val="32"/>
          <w:rtl/>
        </w:rPr>
        <w:t>ي من شأنه أن يفقد التصرف القانوني وجوده الاعتباري في نظر القانون أو أنه وصف يلحق التصرف القانوني لعيب فيه ويحرمه من آثاره أو انه نظام قانوني يفيد عدم قيام العقد لاختلال تكوينه.</w:t>
      </w:r>
    </w:p>
    <w:p w:rsidR="004F747E" w:rsidRPr="00E672EF" w:rsidRDefault="004F747E"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ويشهد الجزاء المذكور تفاوتا في نوعيته، حيث منه نوعان نوع يعرف بالبطلان النسبي وهناك من يقول بالإبطال </w:t>
      </w:r>
      <w:r w:rsidR="00586541" w:rsidRPr="00E672EF">
        <w:rPr>
          <w:rFonts w:ascii="Helvetica" w:hAnsi="Helvetica" w:cs="Arabic Transparent" w:hint="cs"/>
          <w:sz w:val="32"/>
          <w:szCs w:val="32"/>
          <w:rtl/>
        </w:rPr>
        <w:t>ونوع أخر ويعرف بالبطلان المطلق</w:t>
      </w:r>
      <w:r w:rsidR="00B73940" w:rsidRPr="00E672EF">
        <w:rPr>
          <w:rFonts w:ascii="Helvetica" w:hAnsi="Helvetica" w:cs="Arabic Transparent" w:hint="cs"/>
          <w:sz w:val="32"/>
          <w:szCs w:val="32"/>
          <w:rtl/>
        </w:rPr>
        <w:t xml:space="preserve"> </w:t>
      </w:r>
      <w:r w:rsidR="00586541" w:rsidRPr="00E672EF">
        <w:rPr>
          <w:rFonts w:ascii="Helvetica" w:hAnsi="Helvetica" w:cs="Arabic Transparent" w:hint="cs"/>
          <w:sz w:val="32"/>
          <w:szCs w:val="32"/>
          <w:rtl/>
        </w:rPr>
        <w:t xml:space="preserve"> وهو ما يهمنا في هذا العنصر </w:t>
      </w:r>
    </w:p>
    <w:p w:rsidR="00C1495E" w:rsidRPr="00E672EF" w:rsidRDefault="00C1495E"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وأوجه التمييز بينهما الأشخاص الذين يحق لهم القيام بدعوى البطلان و أجل القيام، و في إمكان التصديق على العقد</w:t>
      </w:r>
      <w:r w:rsidR="00BA4AF2" w:rsidRPr="00E672EF">
        <w:rPr>
          <w:rFonts w:ascii="Helvetica" w:hAnsi="Helvetica" w:cs="Arabic Transparent" w:hint="cs"/>
          <w:sz w:val="32"/>
          <w:szCs w:val="32"/>
          <w:rtl/>
        </w:rPr>
        <w:t xml:space="preserve"> الباطل و إجازته </w:t>
      </w:r>
    </w:p>
    <w:p w:rsidR="00BF25BB" w:rsidRPr="00E672EF" w:rsidRDefault="00743264" w:rsidP="00E672EF">
      <w:pPr>
        <w:bidi/>
        <w:spacing w:line="360" w:lineRule="auto"/>
        <w:ind w:firstLine="709"/>
        <w:jc w:val="both"/>
        <w:rPr>
          <w:rFonts w:ascii="Helvetica" w:hAnsi="Helvetica" w:cs="Arabic Transparent"/>
          <w:sz w:val="32"/>
          <w:szCs w:val="32"/>
        </w:rPr>
      </w:pPr>
      <w:r w:rsidRPr="00E672EF">
        <w:rPr>
          <w:rFonts w:ascii="Helvetica" w:hAnsi="Helvetica" w:cs="Arabic Transparent" w:hint="cs"/>
          <w:sz w:val="32"/>
          <w:szCs w:val="32"/>
          <w:rtl/>
        </w:rPr>
        <w:t>وقبل البحث في أساس البطلان المطلق في بيع المالك لملكه دون علمه لابد من الإشارة أن المشرع كرس في القانون التونسي قاعدة لا بطلان بدون نص</w:t>
      </w:r>
      <w:r w:rsidR="001A12A9" w:rsidRPr="00E672EF">
        <w:rPr>
          <w:rStyle w:val="Appelnotedebasdep"/>
          <w:rFonts w:ascii="Helvetica" w:hAnsi="Helvetica" w:cs="Arabic Transparent"/>
          <w:sz w:val="32"/>
          <w:szCs w:val="32"/>
          <w:rtl/>
        </w:rPr>
        <w:footnoteReference w:id="38"/>
      </w:r>
      <w:r w:rsidRPr="00E672EF">
        <w:rPr>
          <w:rFonts w:ascii="Helvetica" w:hAnsi="Helvetica" w:cs="Arabic Transparent" w:hint="cs"/>
          <w:sz w:val="32"/>
          <w:szCs w:val="32"/>
          <w:rtl/>
        </w:rPr>
        <w:t xml:space="preserve"> </w:t>
      </w:r>
      <w:r w:rsidR="008140FD" w:rsidRPr="00E672EF">
        <w:rPr>
          <w:rFonts w:ascii="Helvetica" w:hAnsi="Helvetica" w:cs="Arabic Transparent" w:hint="cs"/>
          <w:sz w:val="32"/>
          <w:szCs w:val="32"/>
          <w:rtl/>
        </w:rPr>
        <w:lastRenderedPageBreak/>
        <w:t xml:space="preserve">عندما فرق عند عرضه لمختلف حالات البطلان بين البطلان النسبي والبطلان المطلق بإعتبار درجة الخطورة التي يكتسيها الخلل الذي </w:t>
      </w:r>
      <w:r w:rsidR="00A42630" w:rsidRPr="00E672EF">
        <w:rPr>
          <w:rFonts w:ascii="Helvetica" w:hAnsi="Helvetica" w:cs="Arabic Transparent" w:hint="cs"/>
          <w:sz w:val="32"/>
          <w:szCs w:val="32"/>
          <w:rtl/>
        </w:rPr>
        <w:t>يعتري العقد</w:t>
      </w:r>
      <w:r w:rsidR="007B3EB1" w:rsidRPr="00E672EF">
        <w:rPr>
          <w:rFonts w:ascii="Helvetica" w:hAnsi="Helvetica" w:cs="Arabic Transparent" w:hint="cs"/>
          <w:sz w:val="32"/>
          <w:szCs w:val="32"/>
          <w:rtl/>
        </w:rPr>
        <w:t xml:space="preserve">. من ذلك </w:t>
      </w:r>
      <w:r w:rsidR="0009694F" w:rsidRPr="00E672EF">
        <w:rPr>
          <w:rFonts w:ascii="Helvetica" w:hAnsi="Helvetica" w:cs="Arabic Transparent" w:hint="cs"/>
          <w:sz w:val="32"/>
          <w:szCs w:val="32"/>
          <w:rtl/>
        </w:rPr>
        <w:t>أن فقدان أهلية الأداء و إنعدام و غيرهما من أركان العقد كالمحل و السبب يجازي عليه بالبطلان المطلق</w:t>
      </w:r>
      <w:r w:rsidR="001A12A9" w:rsidRPr="00E672EF">
        <w:rPr>
          <w:rFonts w:ascii="Helvetica" w:hAnsi="Helvetica" w:cs="Arabic Transparent" w:hint="cs"/>
          <w:sz w:val="32"/>
          <w:szCs w:val="32"/>
          <w:rtl/>
        </w:rPr>
        <w:t xml:space="preserve"> في حين لا يترتب على نقص في الأهلية أو على عيب في الرضاء سوى البطلان النسبي</w:t>
      </w:r>
      <w:r w:rsidR="00BF25BB" w:rsidRPr="00E672EF">
        <w:rPr>
          <w:rFonts w:ascii="Helvetica" w:hAnsi="Helvetica" w:cs="Arabic Transparent"/>
          <w:sz w:val="32"/>
          <w:szCs w:val="32"/>
        </w:rPr>
        <w:t>.</w:t>
      </w:r>
    </w:p>
    <w:p w:rsidR="00796E8E" w:rsidRPr="00E672EF" w:rsidRDefault="00BF25BB"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كما يفهم هذه القاعدة من أحكام الفصول 325 و 330 م إ ع حيث أن بطلان العقد لا يجوز في صورة الفصل 325 م إ ع إلا إذا " خلا عن ركن من أركانه" أما في صورة الفصل 330 م إ ع المتعلق بالبطلان النسبي، فإن هذا الجزاء لا يجوز </w:t>
      </w:r>
      <w:r w:rsidR="00796E8E" w:rsidRPr="00E672EF">
        <w:rPr>
          <w:rFonts w:ascii="Helvetica" w:hAnsi="Helvetica" w:cs="Arabic Transparent" w:hint="cs"/>
          <w:sz w:val="32"/>
          <w:szCs w:val="32"/>
          <w:rtl/>
          <w:lang w:bidi="ar-TN"/>
        </w:rPr>
        <w:t>إلا في الحالات المبينة بالفصل 8 و الفصل 43 والفصل 58 والفصل 61 .... ".</w:t>
      </w:r>
    </w:p>
    <w:p w:rsidR="00BF25BB" w:rsidRPr="00E672EF" w:rsidRDefault="00BF25BB"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كما سبق لمحكمة التعقيب أن أقرت هذه القاعدة </w:t>
      </w:r>
      <w:r w:rsidR="00796E8E" w:rsidRPr="00E672EF">
        <w:rPr>
          <w:rFonts w:ascii="Helvetica" w:hAnsi="Helvetica" w:cs="Arabic Transparent" w:hint="cs"/>
          <w:sz w:val="32"/>
          <w:szCs w:val="32"/>
          <w:rtl/>
          <w:lang w:bidi="ar-TN"/>
        </w:rPr>
        <w:t xml:space="preserve">في قرار يرجع تاريخه إلى 3جوان  1926 وقد بينت فيه أن " الحاكم </w:t>
      </w:r>
      <w:r w:rsidR="005931A1" w:rsidRPr="00E672EF">
        <w:rPr>
          <w:rFonts w:ascii="Helvetica" w:hAnsi="Helvetica" w:cs="Arabic Transparent" w:hint="cs"/>
          <w:sz w:val="32"/>
          <w:szCs w:val="32"/>
          <w:rtl/>
          <w:lang w:bidi="ar-TN"/>
        </w:rPr>
        <w:t>لا حق له في فسخ ( إبطال) عقد إلا طبق الشروط القانونية التي يتحتم إثباتها ..."</w:t>
      </w:r>
      <w:r w:rsidR="005931A1" w:rsidRPr="00E672EF">
        <w:rPr>
          <w:rStyle w:val="Appelnotedebasdep"/>
          <w:rFonts w:ascii="Helvetica" w:hAnsi="Helvetica" w:cs="Arabic Transparent"/>
          <w:sz w:val="32"/>
          <w:szCs w:val="32"/>
          <w:rtl/>
          <w:lang w:bidi="ar-TN"/>
        </w:rPr>
        <w:footnoteReference w:id="39"/>
      </w:r>
      <w:r w:rsidR="00DB46A4" w:rsidRPr="00E672EF">
        <w:rPr>
          <w:rFonts w:ascii="Helvetica" w:hAnsi="Helvetica" w:cs="Arabic Transparent" w:hint="cs"/>
          <w:sz w:val="32"/>
          <w:szCs w:val="32"/>
          <w:rtl/>
          <w:lang w:bidi="ar-TN"/>
        </w:rPr>
        <w:t>.</w:t>
      </w:r>
    </w:p>
    <w:p w:rsidR="00661D89" w:rsidRPr="00E672EF" w:rsidRDefault="00661D89" w:rsidP="007E58E2">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وإعتماد المشرع لقاعدة لا بطلان بدون نص تقتضي تكفله بتحديد طبيعة البطلان </w:t>
      </w:r>
      <w:r w:rsidR="00AD04E0" w:rsidRPr="00E672EF">
        <w:rPr>
          <w:rFonts w:ascii="Helvetica" w:hAnsi="Helvetica" w:cs="Arabic Transparent" w:hint="cs"/>
          <w:sz w:val="32"/>
          <w:szCs w:val="32"/>
          <w:rtl/>
          <w:lang w:bidi="ar-TN"/>
        </w:rPr>
        <w:t xml:space="preserve">بالنسبة لكل حالة من الحالات التي يسلط فيها هذا الجزاء، وهذا يعتبر من الضمانات القانونية الناجعة ضد مخاطر تجاوزات القاضي أو تعسفه </w:t>
      </w:r>
    </w:p>
    <w:p w:rsidR="00AD04E0" w:rsidRPr="00E672EF" w:rsidRDefault="00AD04E0"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إذا رغم سلبيات هذه القاعدة لأنها تجعل من قانون غير مواكب للتطورات الحديثة للبطلان المدني لكنها تكرس الطابع الإلزامي للبطلان وتجعل من البطلان المطلق حماية قانونية للمالك الذي يباع ملكه دون علمه.</w:t>
      </w:r>
    </w:p>
    <w:p w:rsidR="00AD04E0" w:rsidRPr="00E672EF" w:rsidRDefault="00AD04E0"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والسؤال ال</w:t>
      </w:r>
      <w:r w:rsidR="00840C54" w:rsidRPr="00E672EF">
        <w:rPr>
          <w:rFonts w:ascii="Helvetica" w:hAnsi="Helvetica" w:cs="Arabic Transparent" w:hint="cs"/>
          <w:sz w:val="32"/>
          <w:szCs w:val="32"/>
          <w:rtl/>
          <w:lang w:bidi="ar-TN"/>
        </w:rPr>
        <w:t>مطروح كيف يكون</w:t>
      </w:r>
      <w:r w:rsidRPr="00E672EF">
        <w:rPr>
          <w:rFonts w:ascii="Helvetica" w:hAnsi="Helvetica" w:cs="Arabic Transparent" w:hint="cs"/>
          <w:sz w:val="32"/>
          <w:szCs w:val="32"/>
          <w:rtl/>
          <w:lang w:bidi="ar-TN"/>
        </w:rPr>
        <w:t xml:space="preserve"> بيع المالك لملكه دون علمه </w:t>
      </w:r>
      <w:r w:rsidR="00840C54" w:rsidRPr="00E672EF">
        <w:rPr>
          <w:rFonts w:ascii="Helvetica" w:hAnsi="Helvetica" w:cs="Arabic Transparent" w:hint="cs"/>
          <w:sz w:val="32"/>
          <w:szCs w:val="32"/>
          <w:rtl/>
          <w:lang w:bidi="ar-TN"/>
        </w:rPr>
        <w:t xml:space="preserve">باطلا </w:t>
      </w:r>
      <w:r w:rsidRPr="00E672EF">
        <w:rPr>
          <w:rFonts w:ascii="Helvetica" w:hAnsi="Helvetica" w:cs="Arabic Transparent" w:hint="cs"/>
          <w:sz w:val="32"/>
          <w:szCs w:val="32"/>
          <w:rtl/>
          <w:lang w:bidi="ar-TN"/>
        </w:rPr>
        <w:t>بطلان</w:t>
      </w:r>
      <w:r w:rsidR="00840C54" w:rsidRPr="00E672EF">
        <w:rPr>
          <w:rFonts w:ascii="Helvetica" w:hAnsi="Helvetica" w:cs="Arabic Transparent" w:hint="cs"/>
          <w:sz w:val="32"/>
          <w:szCs w:val="32"/>
          <w:rtl/>
          <w:lang w:bidi="ar-TN"/>
        </w:rPr>
        <w:t>ا</w:t>
      </w:r>
      <w:r w:rsidRPr="00E672EF">
        <w:rPr>
          <w:rFonts w:ascii="Helvetica" w:hAnsi="Helvetica" w:cs="Arabic Transparent" w:hint="cs"/>
          <w:sz w:val="32"/>
          <w:szCs w:val="32"/>
          <w:rtl/>
          <w:lang w:bidi="ar-TN"/>
        </w:rPr>
        <w:t xml:space="preserve"> مطلق</w:t>
      </w:r>
      <w:r w:rsidR="00840C54" w:rsidRPr="00E672EF">
        <w:rPr>
          <w:rFonts w:ascii="Helvetica" w:hAnsi="Helvetica" w:cs="Arabic Transparent" w:hint="cs"/>
          <w:sz w:val="32"/>
          <w:szCs w:val="32"/>
          <w:rtl/>
          <w:lang w:bidi="ar-TN"/>
        </w:rPr>
        <w:t xml:space="preserve">ا </w:t>
      </w:r>
    </w:p>
    <w:p w:rsidR="00381243" w:rsidRPr="00E672EF" w:rsidRDefault="00586541"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lastRenderedPageBreak/>
        <w:t xml:space="preserve">وقد خص المشرع للبطلان المطلق الفصول من </w:t>
      </w:r>
      <w:r w:rsidR="00075846" w:rsidRPr="00E672EF">
        <w:rPr>
          <w:rFonts w:ascii="Helvetica" w:hAnsi="Helvetica" w:cs="Arabic Transparent" w:hint="cs"/>
          <w:sz w:val="32"/>
          <w:szCs w:val="32"/>
          <w:rtl/>
        </w:rPr>
        <w:t xml:space="preserve">325 إلى 329 من م إ ع </w:t>
      </w:r>
      <w:r w:rsidR="00351FA6" w:rsidRPr="00E672EF">
        <w:rPr>
          <w:rFonts w:ascii="Helvetica" w:hAnsi="Helvetica" w:cs="Arabic Transparent" w:hint="cs"/>
          <w:sz w:val="32"/>
          <w:szCs w:val="32"/>
          <w:rtl/>
        </w:rPr>
        <w:t>الذي</w:t>
      </w:r>
      <w:r w:rsidR="008E0749" w:rsidRPr="00E672EF">
        <w:rPr>
          <w:rFonts w:ascii="Helvetica" w:hAnsi="Helvetica" w:cs="Arabic Transparent" w:hint="cs"/>
          <w:sz w:val="32"/>
          <w:szCs w:val="32"/>
          <w:rtl/>
        </w:rPr>
        <w:t>ن</w:t>
      </w:r>
      <w:r w:rsidR="00351FA6" w:rsidRPr="00E672EF">
        <w:rPr>
          <w:rFonts w:ascii="Helvetica" w:hAnsi="Helvetica" w:cs="Arabic Transparent" w:hint="cs"/>
          <w:sz w:val="32"/>
          <w:szCs w:val="32"/>
          <w:rtl/>
        </w:rPr>
        <w:t xml:space="preserve"> </w:t>
      </w:r>
      <w:r w:rsidR="008E0749" w:rsidRPr="00E672EF">
        <w:rPr>
          <w:rFonts w:ascii="Helvetica" w:hAnsi="Helvetica" w:cs="Arabic Transparent" w:hint="cs"/>
          <w:sz w:val="32"/>
          <w:szCs w:val="32"/>
          <w:rtl/>
        </w:rPr>
        <w:t>ي</w:t>
      </w:r>
      <w:r w:rsidR="00351FA6" w:rsidRPr="00E672EF">
        <w:rPr>
          <w:rFonts w:ascii="Helvetica" w:hAnsi="Helvetica" w:cs="Arabic Transparent" w:hint="cs"/>
          <w:sz w:val="32"/>
          <w:szCs w:val="32"/>
          <w:rtl/>
        </w:rPr>
        <w:t>بين</w:t>
      </w:r>
      <w:r w:rsidR="008E0749" w:rsidRPr="00E672EF">
        <w:rPr>
          <w:rFonts w:ascii="Helvetica" w:hAnsi="Helvetica" w:cs="Arabic Transparent" w:hint="cs"/>
          <w:sz w:val="32"/>
          <w:szCs w:val="32"/>
          <w:rtl/>
        </w:rPr>
        <w:t>وا</w:t>
      </w:r>
      <w:r w:rsidR="00351FA6" w:rsidRPr="00E672EF">
        <w:rPr>
          <w:rFonts w:ascii="Helvetica" w:hAnsi="Helvetica" w:cs="Arabic Transparent" w:hint="cs"/>
          <w:sz w:val="32"/>
          <w:szCs w:val="32"/>
          <w:rtl/>
        </w:rPr>
        <w:t xml:space="preserve"> شروط تطبيق البطلان المطلق</w:t>
      </w:r>
      <w:r w:rsidR="00381243" w:rsidRPr="00E672EF">
        <w:rPr>
          <w:rFonts w:ascii="Helvetica" w:hAnsi="Helvetica" w:cs="Arabic Transparent" w:hint="cs"/>
          <w:sz w:val="32"/>
          <w:szCs w:val="32"/>
          <w:rtl/>
        </w:rPr>
        <w:t>.</w:t>
      </w:r>
    </w:p>
    <w:p w:rsidR="00740162" w:rsidRPr="00E672EF" w:rsidRDefault="00740162"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فلقد جاء بالفصل 325 م إ ع </w:t>
      </w:r>
      <w:r w:rsidR="0075017E" w:rsidRPr="00E672EF">
        <w:rPr>
          <w:rFonts w:ascii="Helvetica" w:hAnsi="Helvetica" w:cs="Arabic Transparent"/>
          <w:sz w:val="32"/>
          <w:szCs w:val="32"/>
        </w:rPr>
        <w:t xml:space="preserve"> </w:t>
      </w:r>
      <w:r w:rsidR="0075017E" w:rsidRPr="00E672EF">
        <w:rPr>
          <w:rFonts w:ascii="Helvetica" w:hAnsi="Helvetica" w:cs="Arabic Transparent" w:hint="cs"/>
          <w:sz w:val="32"/>
          <w:szCs w:val="32"/>
          <w:rtl/>
          <w:lang w:bidi="ar-TN"/>
        </w:rPr>
        <w:t xml:space="preserve">ويبطل الإلتزام من أصله في صورتين إذا خلا </w:t>
      </w:r>
      <w:r w:rsidR="0075017E" w:rsidRPr="00E672EF">
        <w:rPr>
          <w:rFonts w:ascii="Helvetica" w:hAnsi="Helvetica" w:cs="Arabic Transparent" w:hint="cs"/>
          <w:sz w:val="32"/>
          <w:szCs w:val="32"/>
          <w:rtl/>
        </w:rPr>
        <w:t xml:space="preserve">عن </w:t>
      </w:r>
      <w:r w:rsidR="00176D7E" w:rsidRPr="00E672EF">
        <w:rPr>
          <w:rFonts w:ascii="Helvetica" w:hAnsi="Helvetica" w:cs="Arabic Transparent" w:hint="cs"/>
          <w:sz w:val="32"/>
          <w:szCs w:val="32"/>
          <w:rtl/>
        </w:rPr>
        <w:t xml:space="preserve">ركن من أركانه </w:t>
      </w:r>
      <w:r w:rsidR="0075017E" w:rsidRPr="00E672EF">
        <w:rPr>
          <w:rFonts w:ascii="Helvetica" w:hAnsi="Helvetica" w:cs="Arabic Transparent" w:hint="cs"/>
          <w:sz w:val="32"/>
          <w:szCs w:val="32"/>
          <w:rtl/>
        </w:rPr>
        <w:t>و إذا حكم القانون ببطلانه في صورة معينة</w:t>
      </w:r>
      <w:r w:rsidR="0095627F" w:rsidRPr="00E672EF">
        <w:rPr>
          <w:rFonts w:ascii="Helvetica" w:hAnsi="Helvetica" w:cs="Arabic Transparent" w:hint="cs"/>
          <w:sz w:val="32"/>
          <w:szCs w:val="32"/>
          <w:rtl/>
        </w:rPr>
        <w:t xml:space="preserve"> وهو النص العام و الأهم في البطلان المطلق </w:t>
      </w:r>
      <w:r w:rsidR="00786C68" w:rsidRPr="00E672EF">
        <w:rPr>
          <w:rFonts w:ascii="Helvetica" w:hAnsi="Helvetica" w:cs="Arabic Transparent" w:hint="cs"/>
          <w:sz w:val="32"/>
          <w:szCs w:val="32"/>
          <w:rtl/>
        </w:rPr>
        <w:t>بإعتبار هو أساس الأحكام اللاحقة المنظمة للبطلان</w:t>
      </w:r>
      <w:r w:rsidR="000264A6" w:rsidRPr="00E672EF">
        <w:rPr>
          <w:rFonts w:ascii="Helvetica" w:hAnsi="Helvetica" w:cs="Arabic Transparent" w:hint="cs"/>
          <w:sz w:val="32"/>
          <w:szCs w:val="32"/>
          <w:rtl/>
        </w:rPr>
        <w:t>.</w:t>
      </w:r>
    </w:p>
    <w:p w:rsidR="000264A6" w:rsidRPr="00E672EF" w:rsidRDefault="00255FA2"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وبالنسبة لأركان العقد فقد نص عليها الفصل 2 م إ ع الذي جاء به أن </w:t>
      </w:r>
      <w:r w:rsidR="00AF1AC9" w:rsidRPr="00E672EF">
        <w:rPr>
          <w:rFonts w:ascii="Helvetica" w:hAnsi="Helvetica" w:cs="Arabic Transparent" w:hint="cs"/>
          <w:sz w:val="32"/>
          <w:szCs w:val="32"/>
          <w:rtl/>
        </w:rPr>
        <w:t>أركان العقد الذي يترتب عليه تعمير الذمة هي :</w:t>
      </w:r>
    </w:p>
    <w:p w:rsidR="00AF1AC9" w:rsidRPr="00E672EF" w:rsidRDefault="00AF1AC9"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أولا: أهلية الإلتزام و الإلزام</w:t>
      </w:r>
      <w:r w:rsidR="00951ADB" w:rsidRPr="00E672EF">
        <w:rPr>
          <w:rFonts w:ascii="Helvetica" w:hAnsi="Helvetica" w:cs="Arabic Transparent" w:hint="cs"/>
          <w:sz w:val="32"/>
          <w:szCs w:val="32"/>
          <w:rtl/>
        </w:rPr>
        <w:t xml:space="preserve"> </w:t>
      </w:r>
    </w:p>
    <w:p w:rsidR="00951ADB" w:rsidRPr="00E672EF" w:rsidRDefault="00951ADB"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ثانيا:</w:t>
      </w:r>
      <w:r w:rsidR="00B3654F" w:rsidRPr="00E672EF">
        <w:rPr>
          <w:rFonts w:ascii="Helvetica" w:hAnsi="Helvetica" w:cs="Arabic Transparent" w:hint="cs"/>
          <w:sz w:val="32"/>
          <w:szCs w:val="32"/>
          <w:rtl/>
        </w:rPr>
        <w:t xml:space="preserve"> </w:t>
      </w:r>
      <w:r w:rsidRPr="00E672EF">
        <w:rPr>
          <w:rFonts w:ascii="Helvetica" w:hAnsi="Helvetica" w:cs="Arabic Transparent" w:hint="cs"/>
          <w:sz w:val="32"/>
          <w:szCs w:val="32"/>
          <w:rtl/>
        </w:rPr>
        <w:t xml:space="preserve">التصريح بالرضاء بما ينبني عليه العقد تصريحا معتبرا </w:t>
      </w:r>
    </w:p>
    <w:p w:rsidR="00951ADB" w:rsidRPr="00E672EF" w:rsidRDefault="00951ADB"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ثالثا: أن يكون المقصود من العقد مالا معينا يجوز التعاقد عليه </w:t>
      </w:r>
    </w:p>
    <w:p w:rsidR="00951ADB" w:rsidRPr="00E672EF" w:rsidRDefault="00951ADB"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رابعا: أن يكون موجب الإلتزام جائزا</w:t>
      </w:r>
    </w:p>
    <w:p w:rsidR="00951ADB" w:rsidRPr="00E672EF" w:rsidRDefault="00D64017"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إذا تطبيقا للفصل 325 م إ ع </w:t>
      </w:r>
      <w:r w:rsidR="003B7B8D" w:rsidRPr="00E672EF">
        <w:rPr>
          <w:rFonts w:ascii="Helvetica" w:hAnsi="Helvetica" w:cs="Arabic Transparent" w:hint="cs"/>
          <w:sz w:val="32"/>
          <w:szCs w:val="32"/>
          <w:rtl/>
        </w:rPr>
        <w:t xml:space="preserve">يكون العقد باطلا بطلانا مطلقا إذا </w:t>
      </w:r>
      <w:r w:rsidR="00B3654F" w:rsidRPr="00E672EF">
        <w:rPr>
          <w:rFonts w:ascii="Helvetica" w:hAnsi="Helvetica" w:cs="Arabic Transparent" w:hint="cs"/>
          <w:sz w:val="32"/>
          <w:szCs w:val="32"/>
          <w:rtl/>
        </w:rPr>
        <w:t>خلا ركن من أركان</w:t>
      </w:r>
      <w:r w:rsidR="00906A8B" w:rsidRPr="00E672EF">
        <w:rPr>
          <w:rFonts w:ascii="Helvetica" w:hAnsi="Helvetica" w:cs="Arabic Transparent" w:hint="cs"/>
          <w:sz w:val="32"/>
          <w:szCs w:val="32"/>
          <w:rtl/>
        </w:rPr>
        <w:t>ه</w:t>
      </w:r>
      <w:r w:rsidR="00B3654F" w:rsidRPr="00E672EF">
        <w:rPr>
          <w:rFonts w:ascii="Helvetica" w:hAnsi="Helvetica" w:cs="Arabic Transparent" w:hint="cs"/>
          <w:sz w:val="32"/>
          <w:szCs w:val="32"/>
          <w:rtl/>
        </w:rPr>
        <w:t xml:space="preserve"> المنصوص عليها بالفصل 2 م إ ع </w:t>
      </w:r>
      <w:r w:rsidR="00193BC5" w:rsidRPr="00E672EF">
        <w:rPr>
          <w:rFonts w:ascii="Helvetica" w:hAnsi="Helvetica" w:cs="Arabic Transparent" w:hint="cs"/>
          <w:sz w:val="32"/>
          <w:szCs w:val="32"/>
          <w:rtl/>
        </w:rPr>
        <w:t>مثل خلوه من الركن الثالث وهو المقصود من العقد مالا معينا يجوز التعاقد عليه مثل بيع ملك الغير</w:t>
      </w:r>
    </w:p>
    <w:p w:rsidR="00193BC5" w:rsidRPr="00E672EF" w:rsidRDefault="001C11ED"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w:t>
      </w:r>
      <w:r w:rsidR="003376F2" w:rsidRPr="00E672EF">
        <w:rPr>
          <w:rFonts w:ascii="Helvetica" w:hAnsi="Helvetica" w:cs="Arabic Transparent" w:hint="cs"/>
          <w:sz w:val="32"/>
          <w:szCs w:val="32"/>
          <w:rtl/>
        </w:rPr>
        <w:t>لكن المتأمل في أحكام بيع ملك الغير المضمنة بالفصل 576 م إ ع يقف على سمة أساسية تميز هذا الفصل بحيث سبق الجواز فيه المنع.</w:t>
      </w:r>
    </w:p>
    <w:p w:rsidR="003376F2" w:rsidRPr="00E672EF" w:rsidRDefault="003376F2"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فبيع ملك الغير جائز إذا ما أقره المالك الحقيقي أو صار المبيع ملكا للبائع و لكن إذا لم يتحقق أحد هذين الشرطين</w:t>
      </w:r>
      <w:r w:rsidR="002D0619" w:rsidRPr="00E672EF">
        <w:rPr>
          <w:rFonts w:ascii="Helvetica" w:hAnsi="Helvetica" w:cs="Arabic Transparent" w:hint="cs"/>
          <w:sz w:val="32"/>
          <w:szCs w:val="32"/>
          <w:rtl/>
        </w:rPr>
        <w:t xml:space="preserve"> </w:t>
      </w:r>
      <w:r w:rsidRPr="00E672EF">
        <w:rPr>
          <w:rFonts w:ascii="Helvetica" w:hAnsi="Helvetica" w:cs="Arabic Transparent" w:hint="cs"/>
          <w:sz w:val="32"/>
          <w:szCs w:val="32"/>
          <w:rtl/>
        </w:rPr>
        <w:t>فإن مسألة الجزاء تطرح بحدة.</w:t>
      </w:r>
    </w:p>
    <w:p w:rsidR="003376F2" w:rsidRPr="00E672EF" w:rsidRDefault="003376F2"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لقد أشار الفصل لجزاء الفسخ إذا لم يجز المالك الحقيقي البيع</w:t>
      </w:r>
      <w:r w:rsidR="00F76AE7" w:rsidRPr="00E672EF">
        <w:rPr>
          <w:rFonts w:ascii="Helvetica" w:hAnsi="Helvetica" w:cs="Arabic Transparent" w:hint="cs"/>
          <w:sz w:val="32"/>
          <w:szCs w:val="32"/>
          <w:rtl/>
        </w:rPr>
        <w:t>. والبائع لا يمكنه التمسك بالبطلان فهل نحن أمام عقد قابل للفسخ أم عقد موقوف أم عقد باطل ؟ وهنا تكمن خصوصية أحكام بيع ملك الغير التي تبدو متنافرة بعض الشيء.</w:t>
      </w:r>
    </w:p>
    <w:p w:rsidR="00F76AE7" w:rsidRPr="00E672EF" w:rsidRDefault="00F76AE7"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lastRenderedPageBreak/>
        <w:t xml:space="preserve">إذ إنطلاقا من الفصل 576 </w:t>
      </w:r>
      <w:r w:rsidR="001C11ED" w:rsidRPr="00E672EF">
        <w:rPr>
          <w:rFonts w:ascii="Helvetica" w:hAnsi="Helvetica" w:cs="Arabic Transparent" w:hint="cs"/>
          <w:sz w:val="32"/>
          <w:szCs w:val="32"/>
          <w:rtl/>
        </w:rPr>
        <w:t xml:space="preserve">م إ ع ذهب البعض إلى إعتبار بيع ملك الغير قابل للفسخ، و أساس طلب الفسخ هو عدم تنفيذ البائع لإلتزامه بنقل الملكية لكنه رأي مردود </w:t>
      </w:r>
      <w:r w:rsidR="0027669D" w:rsidRPr="00E672EF">
        <w:rPr>
          <w:rFonts w:ascii="Helvetica" w:hAnsi="Helvetica" w:cs="Arabic Transparent" w:hint="cs"/>
          <w:sz w:val="32"/>
          <w:szCs w:val="32"/>
          <w:rtl/>
        </w:rPr>
        <w:t>لأن النص خص المشتري فقط بطلب الفسخ و لم يخص المالك الحقيقي.</w:t>
      </w:r>
    </w:p>
    <w:p w:rsidR="0027669D" w:rsidRPr="00E672EF" w:rsidRDefault="0027669D"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كما ذهب جانب من الفقه</w:t>
      </w:r>
      <w:r w:rsidRPr="00E672EF">
        <w:rPr>
          <w:rStyle w:val="Appelnotedebasdep"/>
          <w:rFonts w:ascii="Helvetica" w:hAnsi="Helvetica" w:cs="Arabic Transparent"/>
          <w:sz w:val="32"/>
          <w:szCs w:val="32"/>
          <w:rtl/>
        </w:rPr>
        <w:footnoteReference w:id="40"/>
      </w:r>
      <w:r w:rsidRPr="00E672EF">
        <w:rPr>
          <w:rFonts w:ascii="Helvetica" w:hAnsi="Helvetica" w:cs="Arabic Transparent" w:hint="cs"/>
          <w:sz w:val="32"/>
          <w:szCs w:val="32"/>
          <w:rtl/>
        </w:rPr>
        <w:t xml:space="preserve"> إلى القول أن بيع ملك الغير هو عقد صحيح مستوف لكل الشروط لكن نفاذه موقوف على إجازة المالك ال</w:t>
      </w:r>
      <w:r w:rsidR="00850BA0" w:rsidRPr="00E672EF">
        <w:rPr>
          <w:rFonts w:ascii="Helvetica" w:hAnsi="Helvetica" w:cs="Arabic Transparent" w:hint="cs"/>
          <w:sz w:val="32"/>
          <w:szCs w:val="32"/>
          <w:rtl/>
        </w:rPr>
        <w:t xml:space="preserve">حقيقي المستأثر وحده بهذا الحق لذلك الجزاء المناسب هو </w:t>
      </w:r>
      <w:r w:rsidR="00F32838" w:rsidRPr="00E672EF">
        <w:rPr>
          <w:rFonts w:ascii="Helvetica" w:hAnsi="Helvetica" w:cs="Arabic Transparent" w:hint="cs"/>
          <w:sz w:val="32"/>
          <w:szCs w:val="32"/>
          <w:rtl/>
        </w:rPr>
        <w:t>عدم النفاذ واعتبار ال</w:t>
      </w:r>
      <w:r w:rsidR="00850BA0" w:rsidRPr="00E672EF">
        <w:rPr>
          <w:rFonts w:ascii="Helvetica" w:hAnsi="Helvetica" w:cs="Arabic Transparent" w:hint="cs"/>
          <w:sz w:val="32"/>
          <w:szCs w:val="32"/>
          <w:rtl/>
        </w:rPr>
        <w:t>عقد موقوف</w:t>
      </w:r>
      <w:r w:rsidR="00F32838" w:rsidRPr="00E672EF">
        <w:rPr>
          <w:rFonts w:ascii="Helvetica" w:hAnsi="Helvetica" w:cs="Arabic Transparent" w:hint="cs"/>
          <w:sz w:val="32"/>
          <w:szCs w:val="32"/>
          <w:rtl/>
        </w:rPr>
        <w:t>ا</w:t>
      </w:r>
      <w:r w:rsidR="00C46391" w:rsidRPr="00E672EF">
        <w:rPr>
          <w:rFonts w:ascii="Helvetica" w:hAnsi="Helvetica" w:cs="Arabic Transparent" w:hint="cs"/>
          <w:sz w:val="32"/>
          <w:szCs w:val="32"/>
          <w:rtl/>
        </w:rPr>
        <w:t xml:space="preserve"> وهو رأي محكمة التعقيب أيضا في بعض القرارات التعقيبية</w:t>
      </w:r>
      <w:r w:rsidR="00C46391" w:rsidRPr="00E672EF">
        <w:rPr>
          <w:rStyle w:val="Appelnotedebasdep"/>
          <w:rFonts w:ascii="Helvetica" w:hAnsi="Helvetica" w:cs="Arabic Transparent"/>
          <w:sz w:val="32"/>
          <w:szCs w:val="32"/>
          <w:rtl/>
        </w:rPr>
        <w:footnoteReference w:id="41"/>
      </w:r>
      <w:r w:rsidR="00C46391" w:rsidRPr="00E672EF">
        <w:rPr>
          <w:rFonts w:ascii="Helvetica" w:hAnsi="Helvetica" w:cs="Arabic Transparent" w:hint="cs"/>
          <w:sz w:val="32"/>
          <w:szCs w:val="32"/>
          <w:rtl/>
        </w:rPr>
        <w:t>.</w:t>
      </w:r>
    </w:p>
    <w:p w:rsidR="00C46391" w:rsidRPr="00E672EF" w:rsidRDefault="00C46391"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لكن </w:t>
      </w:r>
      <w:r w:rsidR="003D658C" w:rsidRPr="00E672EF">
        <w:rPr>
          <w:rFonts w:ascii="Helvetica" w:hAnsi="Helvetica" w:cs="Arabic Transparent" w:hint="cs"/>
          <w:sz w:val="32"/>
          <w:szCs w:val="32"/>
          <w:rtl/>
        </w:rPr>
        <w:t xml:space="preserve">هذا الرأي </w:t>
      </w:r>
      <w:r w:rsidR="00BB5B8F" w:rsidRPr="00E672EF">
        <w:rPr>
          <w:rFonts w:ascii="Helvetica" w:hAnsi="Helvetica" w:cs="Arabic Transparent" w:hint="cs"/>
          <w:sz w:val="32"/>
          <w:szCs w:val="32"/>
          <w:rtl/>
        </w:rPr>
        <w:t xml:space="preserve">رغم ما لقيه من تأييد من الفقه وفقه </w:t>
      </w:r>
      <w:r w:rsidR="003D658C" w:rsidRPr="00E672EF">
        <w:rPr>
          <w:rFonts w:ascii="Helvetica" w:hAnsi="Helvetica" w:cs="Arabic Transparent" w:hint="cs"/>
          <w:sz w:val="32"/>
          <w:szCs w:val="32"/>
          <w:rtl/>
        </w:rPr>
        <w:t xml:space="preserve">القضاء </w:t>
      </w:r>
      <w:r w:rsidR="00A900B7" w:rsidRPr="00E672EF">
        <w:rPr>
          <w:rFonts w:ascii="Helvetica" w:hAnsi="Helvetica" w:cs="Arabic Transparent" w:hint="cs"/>
          <w:sz w:val="32"/>
          <w:szCs w:val="32"/>
          <w:rtl/>
        </w:rPr>
        <w:t>إلا أنه لا يسلم من النقد.</w:t>
      </w:r>
    </w:p>
    <w:p w:rsidR="005277B1" w:rsidRPr="00E672EF" w:rsidRDefault="002A4422"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فإذا سلمنا أن أحكام بيع ملك الغير مستمدة من الفقه الإسلامي فهذا لا يعني بالضرورة أن واضعي م.ا.ع قد تبنوا نفس الحل كما أن المذاهب الإسلامية ذاتها لم تلتف كلها حول اعتبار عقد البيع الواقع على ملك الغير هو عقد موقوف</w:t>
      </w:r>
      <w:r w:rsidRPr="00E672EF">
        <w:rPr>
          <w:rStyle w:val="Appelnotedebasdep"/>
          <w:rFonts w:ascii="Helvetica" w:hAnsi="Helvetica" w:cs="Arabic Transparent"/>
          <w:sz w:val="32"/>
          <w:szCs w:val="32"/>
          <w:rtl/>
        </w:rPr>
        <w:footnoteReference w:id="42"/>
      </w:r>
      <w:r w:rsidR="005277B1" w:rsidRPr="00E672EF">
        <w:rPr>
          <w:rFonts w:ascii="Helvetica" w:hAnsi="Helvetica" w:cs="Arabic Transparent" w:hint="cs"/>
          <w:sz w:val="32"/>
          <w:szCs w:val="32"/>
          <w:rtl/>
        </w:rPr>
        <w:t>.</w:t>
      </w:r>
    </w:p>
    <w:p w:rsidR="005277B1" w:rsidRPr="00E672EF" w:rsidRDefault="00453AEA"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والقول أن إعتبار العقد الرابط بين المشتري والبائع هو عقد صحيح مستوف لكل أركانه غير سليم لأنه لا يمكن الجزم بصحة بيع صادر مما لا يملك، فكيف يمكن للبائع أن ينقل ملكية المبيع و الحال أنه غير مالك "</w:t>
      </w:r>
      <w:r w:rsidRPr="00E672EF">
        <w:rPr>
          <w:rFonts w:ascii="Helvetica" w:hAnsi="Helvetica" w:cs="Arabic Transparent"/>
          <w:sz w:val="32"/>
          <w:szCs w:val="32"/>
          <w:lang w:bidi="ar-TN"/>
        </w:rPr>
        <w:t xml:space="preserve"> </w:t>
      </w:r>
      <w:r w:rsidRPr="00E672EF">
        <w:rPr>
          <w:rFonts w:ascii="Helvetica" w:hAnsi="Helvetica" w:cs="Arabic Transparent" w:hint="cs"/>
          <w:sz w:val="32"/>
          <w:szCs w:val="32"/>
          <w:rtl/>
          <w:lang w:bidi="ar-TN"/>
        </w:rPr>
        <w:t xml:space="preserve"> وفاقد الشيء لا يعطيه ".</w:t>
      </w:r>
    </w:p>
    <w:p w:rsidR="00453AEA" w:rsidRPr="00E672EF" w:rsidRDefault="00453AEA"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lastRenderedPageBreak/>
        <w:t>وعليه إعتبر جانب كبير من الفقه أن جزاء بيع ملك الغير هو البطلان. لكن الآراء تضاربت حول تأصيل البطلان.</w:t>
      </w:r>
    </w:p>
    <w:p w:rsidR="00453AEA" w:rsidRPr="00E672EF" w:rsidRDefault="00FD652C"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أكد</w:t>
      </w:r>
      <w:r w:rsidR="00236DA2" w:rsidRPr="00E672EF">
        <w:rPr>
          <w:rFonts w:ascii="Helvetica" w:hAnsi="Helvetica" w:cs="Arabic Transparent" w:hint="cs"/>
          <w:sz w:val="32"/>
          <w:szCs w:val="32"/>
          <w:rtl/>
          <w:lang w:bidi="ar-TN"/>
        </w:rPr>
        <w:t xml:space="preserve"> البعض أن البيع الباطل لإفتقاد العقد لسبب قانوني فالبائع استحال عليه نقل الملكية بسبب عدم تملكه للمبيع مما يجعل التزام المشتري بدفع غير ذي موضوع و فاقد السبب.</w:t>
      </w:r>
    </w:p>
    <w:p w:rsidR="00236DA2" w:rsidRPr="00E672EF" w:rsidRDefault="00CC5154"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وذهب البعض الأخر إلى كون البائع الذي لا تتوفر فيه صفة المالك يصبح عاجزا عن نقل ملكية المبيع </w:t>
      </w:r>
      <w:r w:rsidR="008C6D21" w:rsidRPr="00E672EF">
        <w:rPr>
          <w:rFonts w:ascii="Helvetica" w:hAnsi="Helvetica" w:cs="Arabic Transparent" w:hint="cs"/>
          <w:sz w:val="32"/>
          <w:szCs w:val="32"/>
          <w:rtl/>
          <w:lang w:bidi="ar-TN"/>
        </w:rPr>
        <w:t>وبالتالي يصبح إلتزامه خال من كل محل لذلك فجزاء بيع ملك الغير هو البطلان المطلق، وقد دعم الأستاذ كمال شرف الدين هذا الإتجاه بالرجوع إلى المجلة الجنائية التي جرمت هذا الفعل واعتبار الفعل غير شرعي يجعله باطلا بطلانا مطلقا.</w:t>
      </w:r>
    </w:p>
    <w:p w:rsidR="008C6D21" w:rsidRPr="00E672EF" w:rsidRDefault="008C6D21"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وأيدت محكمة التعقيب هذا الإتجاه في أغلب القرارات</w:t>
      </w:r>
      <w:r w:rsidRPr="00E672EF">
        <w:rPr>
          <w:rStyle w:val="Appelnotedebasdep"/>
          <w:rFonts w:ascii="Helvetica" w:hAnsi="Helvetica" w:cs="Arabic Transparent"/>
          <w:sz w:val="32"/>
          <w:szCs w:val="32"/>
          <w:rtl/>
          <w:lang w:bidi="ar-TN"/>
        </w:rPr>
        <w:footnoteReference w:id="43"/>
      </w:r>
      <w:r w:rsidR="00256E74" w:rsidRPr="00E672EF">
        <w:rPr>
          <w:rFonts w:ascii="Helvetica" w:hAnsi="Helvetica" w:cs="Arabic Transparent" w:hint="cs"/>
          <w:sz w:val="32"/>
          <w:szCs w:val="32"/>
          <w:rtl/>
          <w:lang w:bidi="ar-TN"/>
        </w:rPr>
        <w:t>.</w:t>
      </w:r>
      <w:r w:rsidR="00AA629A" w:rsidRPr="00E672EF">
        <w:rPr>
          <w:rFonts w:ascii="Helvetica" w:hAnsi="Helvetica" w:cs="Arabic Transparent" w:hint="cs"/>
          <w:sz w:val="32"/>
          <w:szCs w:val="32"/>
          <w:rtl/>
          <w:lang w:bidi="ar-TN"/>
        </w:rPr>
        <w:t xml:space="preserve"> </w:t>
      </w:r>
    </w:p>
    <w:p w:rsidR="007A52A0" w:rsidRPr="00E672EF" w:rsidRDefault="00BA7D0B"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فإن عقد بيع ملك الغير </w:t>
      </w:r>
      <w:r w:rsidR="002D0619" w:rsidRPr="00E672EF">
        <w:rPr>
          <w:rFonts w:ascii="Helvetica" w:hAnsi="Helvetica" w:cs="Arabic Transparent" w:hint="cs"/>
          <w:sz w:val="32"/>
          <w:szCs w:val="32"/>
          <w:rtl/>
        </w:rPr>
        <w:t>بدون موضوع بإعتبار</w:t>
      </w:r>
      <w:r w:rsidR="00374BA4" w:rsidRPr="00E672EF">
        <w:rPr>
          <w:rFonts w:ascii="Helvetica" w:hAnsi="Helvetica" w:cs="Arabic Transparent" w:hint="cs"/>
          <w:sz w:val="32"/>
          <w:szCs w:val="32"/>
          <w:rtl/>
        </w:rPr>
        <w:t xml:space="preserve"> أن </w:t>
      </w:r>
      <w:r w:rsidR="007A52A0" w:rsidRPr="00E672EF">
        <w:rPr>
          <w:rFonts w:ascii="Helvetica" w:hAnsi="Helvetica" w:cs="Arabic Transparent" w:hint="cs"/>
          <w:sz w:val="32"/>
          <w:szCs w:val="32"/>
          <w:rtl/>
        </w:rPr>
        <w:t>العقار موضوع التعاقد غير موجودا أصلا لأن البائع ليس له صفة المالك فكيف الجزم بأن العقار المتعاقد عليه سوف يكون موجود</w:t>
      </w:r>
      <w:r w:rsidR="00773A1A" w:rsidRPr="00E672EF">
        <w:rPr>
          <w:rFonts w:ascii="Helvetica" w:hAnsi="Helvetica" w:cs="Arabic Transparent" w:hint="cs"/>
          <w:sz w:val="32"/>
          <w:szCs w:val="32"/>
          <w:rtl/>
        </w:rPr>
        <w:t>.</w:t>
      </w:r>
      <w:r w:rsidR="007A52A0" w:rsidRPr="00E672EF">
        <w:rPr>
          <w:rFonts w:ascii="Helvetica" w:hAnsi="Helvetica" w:cs="Arabic Transparent" w:hint="cs"/>
          <w:sz w:val="32"/>
          <w:szCs w:val="32"/>
          <w:rtl/>
        </w:rPr>
        <w:t xml:space="preserve"> </w:t>
      </w:r>
    </w:p>
    <w:p w:rsidR="002B6B63" w:rsidRPr="00E672EF" w:rsidRDefault="007A52A0" w:rsidP="00E672EF">
      <w:pPr>
        <w:bidi/>
        <w:spacing w:line="360" w:lineRule="auto"/>
        <w:ind w:firstLine="709"/>
        <w:jc w:val="both"/>
        <w:rPr>
          <w:rFonts w:ascii="Helvetica" w:hAnsi="Helvetica" w:cs="Arabic Transparent"/>
          <w:sz w:val="32"/>
          <w:szCs w:val="32"/>
          <w:rtl/>
        </w:rPr>
      </w:pPr>
      <w:r w:rsidRPr="00E672EF">
        <w:rPr>
          <w:rFonts w:ascii="Helvetica" w:hAnsi="Helvetica" w:cs="Arabic Transparent" w:hint="cs"/>
          <w:sz w:val="32"/>
          <w:szCs w:val="32"/>
          <w:rtl/>
        </w:rPr>
        <w:t xml:space="preserve">فإن </w:t>
      </w:r>
      <w:r w:rsidR="00374BA4" w:rsidRPr="00E672EF">
        <w:rPr>
          <w:rFonts w:ascii="Helvetica" w:hAnsi="Helvetica" w:cs="Arabic Transparent" w:hint="cs"/>
          <w:sz w:val="32"/>
          <w:szCs w:val="32"/>
          <w:rtl/>
        </w:rPr>
        <w:t>المتعاقد عليه غير موجود وهو ما لا يجوز التعاقد عل</w:t>
      </w:r>
      <w:r w:rsidR="009D2FCC" w:rsidRPr="00E672EF">
        <w:rPr>
          <w:rFonts w:ascii="Helvetica" w:hAnsi="Helvetica" w:cs="Arabic Transparent" w:hint="cs"/>
          <w:sz w:val="32"/>
          <w:szCs w:val="32"/>
          <w:rtl/>
        </w:rPr>
        <w:t>يه مثلما جاء بالفقرة الثالثة من</w:t>
      </w:r>
      <w:r w:rsidR="009D2FCC" w:rsidRPr="00E672EF">
        <w:rPr>
          <w:rFonts w:ascii="Helvetica" w:hAnsi="Helvetica" w:cs="Arabic Transparent"/>
          <w:sz w:val="32"/>
          <w:szCs w:val="32"/>
        </w:rPr>
        <w:t xml:space="preserve"> </w:t>
      </w:r>
      <w:r w:rsidR="00374BA4" w:rsidRPr="00E672EF">
        <w:rPr>
          <w:rFonts w:ascii="Helvetica" w:hAnsi="Helvetica" w:cs="Arabic Transparent" w:hint="cs"/>
          <w:sz w:val="32"/>
          <w:szCs w:val="32"/>
          <w:rtl/>
        </w:rPr>
        <w:t>الفصل 2 م إ ع</w:t>
      </w:r>
      <w:r w:rsidR="002B6B63" w:rsidRPr="00E672EF">
        <w:rPr>
          <w:rFonts w:ascii="Helvetica" w:hAnsi="Helvetica" w:cs="Arabic Transparent" w:hint="cs"/>
          <w:sz w:val="32"/>
          <w:szCs w:val="32"/>
          <w:rtl/>
        </w:rPr>
        <w:t>.</w:t>
      </w:r>
    </w:p>
    <w:p w:rsidR="000264A6" w:rsidRPr="00E672EF" w:rsidRDefault="002B6B63" w:rsidP="00E672EF">
      <w:pPr>
        <w:bidi/>
        <w:spacing w:line="360" w:lineRule="auto"/>
        <w:ind w:firstLine="709"/>
        <w:jc w:val="both"/>
        <w:rPr>
          <w:rFonts w:ascii="Helvetica" w:hAnsi="Helvetica" w:cs="Arabic Transparent"/>
          <w:sz w:val="32"/>
          <w:szCs w:val="32"/>
          <w:lang w:bidi="ar-TN"/>
        </w:rPr>
      </w:pPr>
      <w:r w:rsidRPr="00E672EF">
        <w:rPr>
          <w:rFonts w:ascii="Helvetica" w:hAnsi="Helvetica" w:cs="Arabic Transparent" w:hint="cs"/>
          <w:sz w:val="32"/>
          <w:szCs w:val="32"/>
          <w:rtl/>
        </w:rPr>
        <w:t>فمحل العقد أو موضوع العقد يجب أن يكون موجود وشرط الوجود ينصرف إلى ذات الشيء المعقود أي أن يكون هذا الشيء موجود زمن إبرام العقد</w:t>
      </w:r>
      <w:r w:rsidR="00FA12E3" w:rsidRPr="00E672EF">
        <w:rPr>
          <w:rFonts w:ascii="Helvetica" w:hAnsi="Helvetica" w:cs="Arabic Transparent" w:hint="cs"/>
          <w:sz w:val="32"/>
          <w:szCs w:val="32"/>
          <w:rtl/>
        </w:rPr>
        <w:t xml:space="preserve">، وعلى </w:t>
      </w:r>
      <w:r w:rsidR="00FA12E3" w:rsidRPr="00E672EF">
        <w:rPr>
          <w:rFonts w:ascii="Helvetica" w:hAnsi="Helvetica" w:cs="Arabic Transparent" w:hint="cs"/>
          <w:sz w:val="32"/>
          <w:szCs w:val="32"/>
          <w:rtl/>
        </w:rPr>
        <w:lastRenderedPageBreak/>
        <w:t xml:space="preserve">ذلك الأساس لا يمكن التعاقد على شيء معدوم، فبيع المعدوم باطل كبيع ثمرة لم تبرز  أو ما في حصوله شك كزرع لم ينبت </w:t>
      </w:r>
      <w:r w:rsidR="00080E12" w:rsidRPr="00E672EF">
        <w:rPr>
          <w:rFonts w:ascii="Helvetica" w:hAnsi="Helvetica" w:cs="Arabic Transparent" w:hint="cs"/>
          <w:sz w:val="32"/>
          <w:szCs w:val="32"/>
          <w:rtl/>
        </w:rPr>
        <w:t>و حمل في بطن أمه</w:t>
      </w:r>
      <w:r w:rsidR="00080E12" w:rsidRPr="00E672EF">
        <w:rPr>
          <w:rStyle w:val="Appelnotedebasdep"/>
          <w:rFonts w:ascii="Helvetica" w:hAnsi="Helvetica" w:cs="Arabic Transparent"/>
          <w:sz w:val="32"/>
          <w:szCs w:val="32"/>
          <w:rtl/>
        </w:rPr>
        <w:footnoteReference w:id="44"/>
      </w:r>
      <w:r w:rsidR="00080E12" w:rsidRPr="00E672EF">
        <w:rPr>
          <w:rFonts w:ascii="Helvetica" w:hAnsi="Helvetica" w:cs="Arabic Transparent" w:hint="cs"/>
          <w:sz w:val="32"/>
          <w:szCs w:val="32"/>
          <w:rtl/>
        </w:rPr>
        <w:t>.</w:t>
      </w:r>
    </w:p>
    <w:p w:rsidR="00B3654F" w:rsidRPr="00E672EF" w:rsidRDefault="005256A7" w:rsidP="00E672EF">
      <w:pPr>
        <w:bidi/>
        <w:spacing w:line="360" w:lineRule="auto"/>
        <w:ind w:firstLine="709"/>
        <w:jc w:val="both"/>
        <w:rPr>
          <w:rFonts w:ascii="Helvetica" w:hAnsi="Helvetica" w:cs="Arabic Transparent"/>
          <w:sz w:val="32"/>
          <w:szCs w:val="32"/>
        </w:rPr>
      </w:pPr>
      <w:r w:rsidRPr="00E672EF">
        <w:rPr>
          <w:rFonts w:ascii="Helvetica" w:hAnsi="Helvetica" w:cs="Arabic Transparent" w:hint="cs"/>
          <w:sz w:val="32"/>
          <w:szCs w:val="32"/>
          <w:rtl/>
        </w:rPr>
        <w:t>وعلى فرض أن الشيء موجود قبل العقد ثم هلك قبل إبرام العقد فذلك يعني أن المحل غير موجود وبالتالي العقد باطلا لأنبنائه على محل معدوم فما بالك عندما يكون المحل غير موجود أصلا مثل بيع ملك الغير</w:t>
      </w:r>
      <w:r w:rsidR="00E40361" w:rsidRPr="00E672EF">
        <w:rPr>
          <w:rFonts w:ascii="Helvetica" w:hAnsi="Helvetica" w:cs="Arabic Transparent" w:hint="cs"/>
          <w:sz w:val="32"/>
          <w:szCs w:val="32"/>
          <w:rtl/>
        </w:rPr>
        <w:t>.</w:t>
      </w:r>
    </w:p>
    <w:p w:rsidR="005256A7" w:rsidRPr="00E672EF" w:rsidRDefault="005256A7" w:rsidP="00E672EF">
      <w:pPr>
        <w:bidi/>
        <w:spacing w:line="360" w:lineRule="auto"/>
        <w:ind w:firstLine="709"/>
        <w:jc w:val="both"/>
        <w:rPr>
          <w:rFonts w:ascii="Helvetica" w:hAnsi="Helvetica" w:cs="Arabic Transparent"/>
          <w:sz w:val="32"/>
          <w:szCs w:val="32"/>
        </w:rPr>
      </w:pPr>
      <w:r w:rsidRPr="00E672EF">
        <w:rPr>
          <w:rFonts w:ascii="Helvetica" w:hAnsi="Helvetica" w:cs="Arabic Transparent" w:hint="cs"/>
          <w:sz w:val="32"/>
          <w:szCs w:val="32"/>
          <w:rtl/>
        </w:rPr>
        <w:t xml:space="preserve">لأن المحل في بيع ملك الغير غير موجود </w:t>
      </w:r>
      <w:r w:rsidR="009770EB" w:rsidRPr="00E672EF">
        <w:rPr>
          <w:rFonts w:ascii="Helvetica" w:hAnsi="Helvetica" w:cs="Arabic Transparent" w:hint="cs"/>
          <w:sz w:val="32"/>
          <w:szCs w:val="32"/>
          <w:rtl/>
        </w:rPr>
        <w:t>لأن العقار موضوع العقد غير موجود بما أن بائعه ليس مالكه فكيف يكون موجود وهو ليس على ملكه</w:t>
      </w:r>
      <w:r w:rsidR="00E40361" w:rsidRPr="00E672EF">
        <w:rPr>
          <w:rFonts w:ascii="Helvetica" w:hAnsi="Helvetica" w:cs="Arabic Transparent" w:hint="cs"/>
          <w:sz w:val="32"/>
          <w:szCs w:val="32"/>
          <w:rtl/>
        </w:rPr>
        <w:t>.</w:t>
      </w:r>
      <w:r w:rsidR="009770EB" w:rsidRPr="00E672EF">
        <w:rPr>
          <w:rFonts w:ascii="Helvetica" w:hAnsi="Helvetica" w:cs="Arabic Transparent" w:hint="cs"/>
          <w:sz w:val="32"/>
          <w:szCs w:val="32"/>
          <w:rtl/>
        </w:rPr>
        <w:t xml:space="preserve"> </w:t>
      </w:r>
    </w:p>
    <w:p w:rsidR="00CC2A7C" w:rsidRPr="00E672EF" w:rsidRDefault="009C5A5E"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والمحل في العقد يجب أن يكون قابل للتعامل فيه، معينا أو قابلا للتعيين، ممكنا، موجودا. وال</w:t>
      </w:r>
      <w:r w:rsidR="00445B0E" w:rsidRPr="00E672EF">
        <w:rPr>
          <w:rFonts w:ascii="Helvetica" w:hAnsi="Helvetica" w:cs="Arabic Transparent"/>
          <w:sz w:val="32"/>
          <w:szCs w:val="32"/>
          <w:lang w:bidi="ar-TN"/>
        </w:rPr>
        <w:t>µ</w:t>
      </w:r>
      <w:r w:rsidRPr="00E672EF">
        <w:rPr>
          <w:rFonts w:ascii="Helvetica" w:hAnsi="Helvetica" w:cs="Arabic Transparent" w:hint="cs"/>
          <w:sz w:val="32"/>
          <w:szCs w:val="32"/>
          <w:rtl/>
          <w:lang w:bidi="ar-TN"/>
        </w:rPr>
        <w:t>فصل 2 م ا ع</w:t>
      </w:r>
      <w:r w:rsidR="005D59C2" w:rsidRPr="00E672EF">
        <w:rPr>
          <w:rFonts w:ascii="Helvetica" w:hAnsi="Helvetica" w:cs="Arabic Transparent" w:hint="cs"/>
          <w:sz w:val="32"/>
          <w:szCs w:val="32"/>
          <w:rtl/>
          <w:lang w:bidi="ar-TN"/>
        </w:rPr>
        <w:t xml:space="preserve"> جاء في نفس الإتجاه فقد</w:t>
      </w:r>
      <w:r w:rsidRPr="00E672EF">
        <w:rPr>
          <w:rFonts w:ascii="Helvetica" w:hAnsi="Helvetica" w:cs="Arabic Transparent" w:hint="cs"/>
          <w:sz w:val="32"/>
          <w:szCs w:val="32"/>
          <w:rtl/>
          <w:lang w:bidi="ar-TN"/>
        </w:rPr>
        <w:t xml:space="preserve"> نص على أن يكون المقصود من العقد ملا معينا يجوز التعاقد عليه"</w:t>
      </w:r>
      <w:r w:rsidR="005D59C2" w:rsidRPr="00E672EF">
        <w:rPr>
          <w:rFonts w:ascii="Helvetica" w:hAnsi="Helvetica" w:cs="Arabic Transparent" w:hint="cs"/>
          <w:sz w:val="32"/>
          <w:szCs w:val="32"/>
          <w:rtl/>
          <w:lang w:bidi="ar-TN"/>
        </w:rPr>
        <w:t xml:space="preserve"> ولازم التعيين عملا بأحكام الفصل 63 م ا ع أن يكون " المعقود عليه .... معينا و لو بالنوع </w:t>
      </w:r>
      <w:r w:rsidR="00BB29CA" w:rsidRPr="00E672EF">
        <w:rPr>
          <w:rFonts w:ascii="Helvetica" w:hAnsi="Helvetica" w:cs="Arabic Transparent" w:hint="cs"/>
          <w:sz w:val="32"/>
          <w:szCs w:val="32"/>
          <w:rtl/>
          <w:lang w:bidi="ar-TN"/>
        </w:rPr>
        <w:t>أما مقداره وعدده فيجوز أن يكون غير معين وقت العقد بشرط إمكان تعيينه</w:t>
      </w:r>
      <w:r w:rsidR="00CC2A7C" w:rsidRPr="00E672EF">
        <w:rPr>
          <w:rFonts w:ascii="Helvetica" w:hAnsi="Helvetica" w:cs="Arabic Transparent" w:hint="cs"/>
          <w:sz w:val="32"/>
          <w:szCs w:val="32"/>
          <w:rtl/>
          <w:lang w:bidi="ar-TN"/>
        </w:rPr>
        <w:t xml:space="preserve"> </w:t>
      </w:r>
      <w:r w:rsidR="007631BA" w:rsidRPr="00E672EF">
        <w:rPr>
          <w:rFonts w:ascii="Helvetica" w:hAnsi="Helvetica" w:cs="Arabic Transparent" w:hint="cs"/>
          <w:sz w:val="32"/>
          <w:szCs w:val="32"/>
          <w:rtl/>
          <w:lang w:bidi="ar-TN"/>
        </w:rPr>
        <w:t xml:space="preserve">فيما بعد فإذا تعلق الموضوع بأشياء معينة الذات، مثل بيع عقار فما يشترط أن ترد بالعقد جميع البيانات التي تتعلق </w:t>
      </w:r>
      <w:r w:rsidR="00736FFD" w:rsidRPr="00E672EF">
        <w:rPr>
          <w:rFonts w:ascii="Helvetica" w:hAnsi="Helvetica" w:cs="Arabic Transparent" w:hint="cs"/>
          <w:sz w:val="32"/>
          <w:szCs w:val="32"/>
          <w:rtl/>
          <w:lang w:bidi="ar-TN"/>
        </w:rPr>
        <w:t xml:space="preserve">بذات الشيء بحيث أنه من الممكن التعرف على ذات الشيء من خلال تلك البيانات. وواجب إمكانية المحل أن لا يلزم أحد في الإستحالة، </w:t>
      </w:r>
      <w:r w:rsidR="00235A6F" w:rsidRPr="00E672EF">
        <w:rPr>
          <w:rFonts w:ascii="Helvetica" w:hAnsi="Helvetica" w:cs="Arabic Transparent" w:hint="cs"/>
          <w:sz w:val="32"/>
          <w:szCs w:val="32"/>
          <w:rtl/>
          <w:lang w:bidi="ar-TN"/>
        </w:rPr>
        <w:t>فإذا قامت الإستحالة في الشيء المعقود عليه أو في العمل موضوع الإلتزام كان العقد باطلا.</w:t>
      </w:r>
    </w:p>
    <w:p w:rsidR="00235A6F" w:rsidRPr="00E672EF" w:rsidRDefault="00235A6F"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لذلك نص الفصل 64 م إ ع على أنه " يبطل العقد </w:t>
      </w:r>
      <w:r w:rsidR="00AE1CCD" w:rsidRPr="00E672EF">
        <w:rPr>
          <w:rFonts w:ascii="Helvetica" w:hAnsi="Helvetica" w:cs="Arabic Transparent" w:hint="cs"/>
          <w:sz w:val="32"/>
          <w:szCs w:val="32"/>
          <w:rtl/>
          <w:lang w:bidi="ar-TN"/>
        </w:rPr>
        <w:t xml:space="preserve">إذا كان على شيء </w:t>
      </w:r>
      <w:r w:rsidR="00BD5842" w:rsidRPr="00E672EF">
        <w:rPr>
          <w:rFonts w:ascii="Helvetica" w:hAnsi="Helvetica" w:cs="Arabic Transparent" w:hint="cs"/>
          <w:sz w:val="32"/>
          <w:szCs w:val="32"/>
          <w:rtl/>
          <w:lang w:bidi="ar-TN"/>
        </w:rPr>
        <w:t>أو عمل غير ممكن من حيث طبيعته أو من حيث القانون". و المقصود بذلك أن تكون الإستحالة قبل إبرام العقد أي إستحالة المحل، فلو وقعت بعد إبرام العقد، كان العقد صحيحا و تطرح حينئذ إستحالة التنفيذ. إذا ما ينص عليه الفصل 64 م إ ع هي إستحالة المحل وليس إستحالة التنفيذ.</w:t>
      </w:r>
    </w:p>
    <w:p w:rsidR="00833E55" w:rsidRPr="00E672EF" w:rsidRDefault="00833E55"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lastRenderedPageBreak/>
        <w:t xml:space="preserve">ويشترط في الإستحالة أن تكون مطلقة سواء كانت طبيعية أو قانونية </w:t>
      </w:r>
    </w:p>
    <w:p w:rsidR="00F07B01" w:rsidRPr="00E672EF" w:rsidRDefault="00F07B01"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والبيع في ملك الغير يتضمن إستحالة طبيعية وقانونية </w:t>
      </w:r>
    </w:p>
    <w:p w:rsidR="008519DB" w:rsidRPr="00E672EF" w:rsidRDefault="00940532"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وإذا كان شرط الوجود يقتضي أن يتواجد المحل يوم إبرام العقد، من حيث المبدأ، فإنه يبقى دوما عملا بأحكام الفصل 66 م إ ع </w:t>
      </w:r>
      <w:r w:rsidR="000966D0" w:rsidRPr="00E672EF">
        <w:rPr>
          <w:rFonts w:ascii="Helvetica" w:hAnsi="Helvetica" w:cs="Arabic Transparent" w:hint="cs"/>
          <w:sz w:val="32"/>
          <w:szCs w:val="32"/>
          <w:rtl/>
          <w:lang w:bidi="ar-TN"/>
        </w:rPr>
        <w:t xml:space="preserve"> </w:t>
      </w:r>
      <w:r w:rsidR="001546D0" w:rsidRPr="00E672EF">
        <w:rPr>
          <w:rFonts w:ascii="Helvetica" w:hAnsi="Helvetica" w:cs="Arabic Transparent" w:hint="cs"/>
          <w:sz w:val="32"/>
          <w:szCs w:val="32"/>
          <w:rtl/>
          <w:lang w:bidi="ar-TN"/>
        </w:rPr>
        <w:t>من الممكن التعاقد في أشياء مستقبلية</w:t>
      </w:r>
      <w:r w:rsidR="00E12760" w:rsidRPr="00E672EF">
        <w:rPr>
          <w:rFonts w:ascii="Helvetica" w:hAnsi="Helvetica" w:cs="Arabic Transparent" w:hint="cs"/>
          <w:sz w:val="32"/>
          <w:szCs w:val="32"/>
          <w:rtl/>
          <w:lang w:bidi="ar-TN"/>
        </w:rPr>
        <w:t xml:space="preserve"> " فقد يكون المقصود من الإلتزام ش</w:t>
      </w:r>
      <w:r w:rsidR="00686FAD" w:rsidRPr="00E672EF">
        <w:rPr>
          <w:rFonts w:ascii="Helvetica" w:hAnsi="Helvetica" w:cs="Arabic Transparent" w:hint="cs"/>
          <w:sz w:val="32"/>
          <w:szCs w:val="32"/>
          <w:rtl/>
          <w:lang w:bidi="ar-TN"/>
        </w:rPr>
        <w:t>ي</w:t>
      </w:r>
      <w:r w:rsidR="001546D0" w:rsidRPr="00E672EF">
        <w:rPr>
          <w:rFonts w:ascii="Helvetica" w:hAnsi="Helvetica" w:cs="Arabic Transparent" w:hint="cs"/>
          <w:sz w:val="32"/>
          <w:szCs w:val="32"/>
          <w:rtl/>
          <w:lang w:bidi="ar-TN"/>
        </w:rPr>
        <w:t xml:space="preserve"> </w:t>
      </w:r>
      <w:r w:rsidR="00201C93" w:rsidRPr="00E672EF">
        <w:rPr>
          <w:rFonts w:ascii="Helvetica" w:hAnsi="Helvetica" w:cs="Arabic Transparent" w:hint="cs"/>
          <w:sz w:val="32"/>
          <w:szCs w:val="32"/>
          <w:rtl/>
          <w:lang w:bidi="ar-TN"/>
        </w:rPr>
        <w:t xml:space="preserve">مستقبلا وغير محقق عدا ما استثني في القانون </w:t>
      </w:r>
      <w:r w:rsidR="00986F7A" w:rsidRPr="00E672EF">
        <w:rPr>
          <w:rFonts w:ascii="Helvetica" w:hAnsi="Helvetica" w:cs="Arabic Transparent" w:hint="cs"/>
          <w:sz w:val="32"/>
          <w:szCs w:val="32"/>
          <w:rtl/>
          <w:lang w:bidi="ar-TN"/>
        </w:rPr>
        <w:t>"</w:t>
      </w:r>
      <w:r w:rsidR="00201C93" w:rsidRPr="00E672EF">
        <w:rPr>
          <w:rFonts w:ascii="Helvetica" w:hAnsi="Helvetica" w:cs="Arabic Transparent" w:hint="cs"/>
          <w:sz w:val="32"/>
          <w:szCs w:val="32"/>
          <w:rtl/>
          <w:lang w:bidi="ar-TN"/>
        </w:rPr>
        <w:t xml:space="preserve">. فيجوز على ذلك </w:t>
      </w:r>
      <w:r w:rsidR="00A45257" w:rsidRPr="00E672EF">
        <w:rPr>
          <w:rFonts w:ascii="Helvetica" w:hAnsi="Helvetica" w:cs="Arabic Transparent" w:hint="cs"/>
          <w:sz w:val="32"/>
          <w:szCs w:val="32"/>
          <w:rtl/>
          <w:lang w:bidi="ar-TN"/>
        </w:rPr>
        <w:t xml:space="preserve">التعاقد على أشياء </w:t>
      </w:r>
      <w:r w:rsidR="008519DB" w:rsidRPr="00E672EF">
        <w:rPr>
          <w:rFonts w:ascii="Helvetica" w:hAnsi="Helvetica" w:cs="Arabic Transparent" w:hint="cs"/>
          <w:sz w:val="32"/>
          <w:szCs w:val="32"/>
          <w:rtl/>
          <w:lang w:bidi="ar-TN"/>
        </w:rPr>
        <w:t>مستقبلية أو أشياء غير محققة تجاوزا لما إشترطه أو منعه المشرع صراحة أي أنه يمكن في نهاية الأمر التعاقد على أشياء مستقبلية سواء كانت محققة الوجود أو غير محققة تجازو للصور الصريحة في المنع.</w:t>
      </w:r>
    </w:p>
    <w:p w:rsidR="00940532" w:rsidRPr="00E672EF" w:rsidRDefault="008519DB"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وما يتحصحص من ذلك </w:t>
      </w:r>
      <w:r w:rsidR="00FA52EF" w:rsidRPr="00E672EF">
        <w:rPr>
          <w:rFonts w:ascii="Helvetica" w:hAnsi="Helvetica" w:cs="Arabic Transparent" w:hint="cs"/>
          <w:sz w:val="32"/>
          <w:szCs w:val="32"/>
          <w:rtl/>
          <w:lang w:bidi="ar-TN"/>
        </w:rPr>
        <w:t>أن شرط ملكية البائع للمبيع أو الراهن للمرهون ليس شرط في المحل، طالما  أن المحل يمكن أن يكون</w:t>
      </w:r>
      <w:r w:rsidR="00A45257" w:rsidRPr="00E672EF">
        <w:rPr>
          <w:rFonts w:ascii="Helvetica" w:hAnsi="Helvetica" w:cs="Arabic Transparent" w:hint="cs"/>
          <w:sz w:val="32"/>
          <w:szCs w:val="32"/>
          <w:rtl/>
          <w:lang w:bidi="ar-TN"/>
        </w:rPr>
        <w:t xml:space="preserve"> </w:t>
      </w:r>
      <w:r w:rsidR="007D5538" w:rsidRPr="00E672EF">
        <w:rPr>
          <w:rFonts w:ascii="Helvetica" w:hAnsi="Helvetica" w:cs="Arabic Transparent" w:hint="cs"/>
          <w:sz w:val="32"/>
          <w:szCs w:val="32"/>
          <w:rtl/>
          <w:lang w:bidi="ar-TN"/>
        </w:rPr>
        <w:t xml:space="preserve">مستقبليا </w:t>
      </w:r>
      <w:r w:rsidR="00FA52EF" w:rsidRPr="00E672EF">
        <w:rPr>
          <w:rFonts w:ascii="Helvetica" w:hAnsi="Helvetica" w:cs="Arabic Transparent" w:hint="cs"/>
          <w:sz w:val="32"/>
          <w:szCs w:val="32"/>
          <w:rtl/>
          <w:lang w:bidi="ar-TN"/>
        </w:rPr>
        <w:t xml:space="preserve">ويمكن التعويل في جميع الصور </w:t>
      </w:r>
      <w:r w:rsidR="004A6BC6" w:rsidRPr="00E672EF">
        <w:rPr>
          <w:rFonts w:ascii="Helvetica" w:hAnsi="Helvetica" w:cs="Arabic Transparent" w:hint="cs"/>
          <w:sz w:val="32"/>
          <w:szCs w:val="32"/>
          <w:rtl/>
          <w:lang w:bidi="ar-TN"/>
        </w:rPr>
        <w:t>على إجازة المالك الحقيقي فتفتقد الإستحالة وليس في ب</w:t>
      </w:r>
      <w:r w:rsidR="00437E11" w:rsidRPr="00E672EF">
        <w:rPr>
          <w:rFonts w:ascii="Helvetica" w:hAnsi="Helvetica" w:cs="Arabic Transparent" w:hint="cs"/>
          <w:sz w:val="32"/>
          <w:szCs w:val="32"/>
          <w:rtl/>
          <w:lang w:bidi="ar-TN"/>
        </w:rPr>
        <w:t>يع أو رهن ملك الغير ما يعارض شرط</w:t>
      </w:r>
      <w:r w:rsidR="004A6BC6" w:rsidRPr="00E672EF">
        <w:rPr>
          <w:rFonts w:ascii="Helvetica" w:hAnsi="Helvetica" w:cs="Arabic Transparent" w:hint="cs"/>
          <w:sz w:val="32"/>
          <w:szCs w:val="32"/>
          <w:rtl/>
          <w:lang w:bidi="ar-TN"/>
        </w:rPr>
        <w:t>ي المعاملة والتعيين، بل إن إنتقال ليس التزاما محمولا على البائع بل هو أثر قانوني يحدث</w:t>
      </w:r>
      <w:r w:rsidR="008F53AD" w:rsidRPr="00E672EF">
        <w:rPr>
          <w:rFonts w:ascii="Helvetica" w:hAnsi="Helvetica" w:cs="Arabic Transparent" w:hint="cs"/>
          <w:sz w:val="32"/>
          <w:szCs w:val="32"/>
          <w:rtl/>
          <w:lang w:bidi="ar-TN"/>
        </w:rPr>
        <w:t xml:space="preserve"> بصفة ألية وفورية وذهنية بمجرد التعاقد</w:t>
      </w:r>
      <w:r w:rsidR="00DD5BF6" w:rsidRPr="00E672EF">
        <w:rPr>
          <w:rFonts w:ascii="Helvetica" w:hAnsi="Helvetica" w:cs="Arabic Transparent" w:hint="cs"/>
          <w:sz w:val="32"/>
          <w:szCs w:val="32"/>
          <w:rtl/>
          <w:lang w:bidi="ar-TN"/>
        </w:rPr>
        <w:t>.</w:t>
      </w:r>
    </w:p>
    <w:p w:rsidR="00D50816" w:rsidRPr="00E672EF" w:rsidRDefault="00D50816"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وهنا يمكن </w:t>
      </w:r>
      <w:r w:rsidR="00437E11" w:rsidRPr="00E672EF">
        <w:rPr>
          <w:rFonts w:ascii="Helvetica" w:hAnsi="Helvetica" w:cs="Arabic Transparent" w:hint="cs"/>
          <w:sz w:val="32"/>
          <w:szCs w:val="32"/>
          <w:rtl/>
          <w:lang w:bidi="ar-TN"/>
        </w:rPr>
        <w:t xml:space="preserve">الإستناد لقاعدة الفصل 551 م إ ع </w:t>
      </w:r>
      <w:r w:rsidR="00CF4C33" w:rsidRPr="00E672EF">
        <w:rPr>
          <w:rFonts w:ascii="Helvetica" w:hAnsi="Helvetica" w:cs="Arabic Transparent" w:hint="cs"/>
          <w:sz w:val="32"/>
          <w:szCs w:val="32"/>
          <w:rtl/>
          <w:lang w:bidi="ar-TN"/>
        </w:rPr>
        <w:t xml:space="preserve">في طلب بطلان عقد البيع وهو سند ضعيف </w:t>
      </w:r>
    </w:p>
    <w:p w:rsidR="007C6DEE" w:rsidRPr="00E672EF" w:rsidRDefault="007C6DEE" w:rsidP="007E58E2">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لكن ونظرا لعدم إعطاء المشرع المالك الحقيقي جزاء صريح في الفصل 576 م</w:t>
      </w:r>
      <w:r w:rsidR="007E58E2">
        <w:rPr>
          <w:rFonts w:ascii="Helvetica" w:hAnsi="Helvetica" w:cs="Arabic Transparent"/>
          <w:sz w:val="32"/>
          <w:szCs w:val="32"/>
          <w:lang w:bidi="ar-TN"/>
        </w:rPr>
        <w:t>.</w:t>
      </w:r>
      <w:r w:rsidR="007E58E2">
        <w:rPr>
          <w:rFonts w:ascii="Helvetica" w:hAnsi="Helvetica" w:cs="Arabic Transparent" w:hint="cs"/>
          <w:sz w:val="32"/>
          <w:szCs w:val="32"/>
          <w:rtl/>
          <w:lang w:bidi="ar-TN"/>
        </w:rPr>
        <w:t>إ.</w:t>
      </w:r>
      <w:r w:rsidRPr="00E672EF">
        <w:rPr>
          <w:rFonts w:ascii="Helvetica" w:hAnsi="Helvetica" w:cs="Arabic Transparent" w:hint="cs"/>
          <w:sz w:val="32"/>
          <w:szCs w:val="32"/>
          <w:rtl/>
          <w:lang w:bidi="ar-TN"/>
        </w:rPr>
        <w:t>ع لحماية ملكه فإنه يمكن الرجوع إلى القواعد العامة و تحديدا الفصل 551 م</w:t>
      </w:r>
      <w:r w:rsidR="007E58E2">
        <w:rPr>
          <w:rFonts w:ascii="Helvetica" w:hAnsi="Helvetica" w:cs="Arabic Transparent" w:hint="cs"/>
          <w:sz w:val="32"/>
          <w:szCs w:val="32"/>
          <w:rtl/>
          <w:lang w:bidi="ar-TN"/>
        </w:rPr>
        <w:t>.</w:t>
      </w:r>
      <w:r w:rsidRPr="00E672EF">
        <w:rPr>
          <w:rFonts w:ascii="Helvetica" w:hAnsi="Helvetica" w:cs="Arabic Transparent" w:hint="cs"/>
          <w:sz w:val="32"/>
          <w:szCs w:val="32"/>
          <w:rtl/>
          <w:lang w:bidi="ar-TN"/>
        </w:rPr>
        <w:t>ا</w:t>
      </w:r>
      <w:r w:rsidR="007E58E2">
        <w:rPr>
          <w:rFonts w:ascii="Helvetica" w:hAnsi="Helvetica" w:cs="Arabic Transparent" w:hint="cs"/>
          <w:sz w:val="32"/>
          <w:szCs w:val="32"/>
          <w:rtl/>
          <w:lang w:bidi="ar-TN"/>
        </w:rPr>
        <w:t>.</w:t>
      </w:r>
      <w:r w:rsidRPr="00E672EF">
        <w:rPr>
          <w:rFonts w:ascii="Helvetica" w:hAnsi="Helvetica" w:cs="Arabic Transparent" w:hint="cs"/>
          <w:sz w:val="32"/>
          <w:szCs w:val="32"/>
          <w:rtl/>
          <w:lang w:bidi="ar-TN"/>
        </w:rPr>
        <w:t xml:space="preserve">ع في طلب البطلان المطلق </w:t>
      </w:r>
      <w:r w:rsidR="00D50816" w:rsidRPr="00E672EF">
        <w:rPr>
          <w:rFonts w:ascii="Helvetica" w:hAnsi="Helvetica" w:cs="Arabic Transparent" w:hint="cs"/>
          <w:sz w:val="32"/>
          <w:szCs w:val="32"/>
          <w:rtl/>
          <w:lang w:bidi="ar-TN"/>
        </w:rPr>
        <w:t>الذي يصبح واجب التطبيق باعتبار أن النص الخاص</w:t>
      </w:r>
      <w:r w:rsidR="00FF351F" w:rsidRPr="00E672EF">
        <w:rPr>
          <w:rFonts w:ascii="Helvetica" w:hAnsi="Helvetica" w:cs="Arabic Transparent" w:hint="cs"/>
          <w:sz w:val="32"/>
          <w:szCs w:val="32"/>
          <w:rtl/>
          <w:lang w:bidi="ar-TN"/>
        </w:rPr>
        <w:t>.</w:t>
      </w:r>
    </w:p>
    <w:p w:rsidR="00FF351F" w:rsidRPr="00E672EF" w:rsidRDefault="00FF351F" w:rsidP="00E672EF">
      <w:pPr>
        <w:bidi/>
        <w:spacing w:line="360" w:lineRule="auto"/>
        <w:ind w:firstLine="709"/>
        <w:jc w:val="both"/>
        <w:rPr>
          <w:rFonts w:ascii="Helvetica" w:hAnsi="Helvetica" w:cs="Arabic Transparent"/>
          <w:sz w:val="32"/>
          <w:szCs w:val="32"/>
          <w:rtl/>
          <w:lang w:bidi="ar-TN"/>
        </w:rPr>
      </w:pPr>
    </w:p>
    <w:p w:rsidR="00EA2A75" w:rsidRPr="00E672EF" w:rsidRDefault="00EA2A75" w:rsidP="00E672EF">
      <w:pPr>
        <w:bidi/>
        <w:spacing w:line="360" w:lineRule="auto"/>
        <w:ind w:firstLine="709"/>
        <w:jc w:val="both"/>
        <w:rPr>
          <w:rFonts w:ascii="Helvetica" w:hAnsi="Helvetica" w:cs="Arabic Transparent"/>
          <w:sz w:val="32"/>
          <w:szCs w:val="32"/>
          <w:rtl/>
          <w:lang w:bidi="ar-TN"/>
        </w:rPr>
      </w:pPr>
    </w:p>
    <w:p w:rsidR="00EA2A75" w:rsidRPr="00E672EF" w:rsidRDefault="00EA2A75" w:rsidP="007E58E2">
      <w:pPr>
        <w:pStyle w:val="Titre1"/>
        <w:rPr>
          <w:rtl/>
          <w:lang w:bidi="ar-TN"/>
        </w:rPr>
      </w:pPr>
      <w:bookmarkStart w:id="9" w:name="_Toc430618158"/>
      <w:r w:rsidRPr="00E672EF">
        <w:rPr>
          <w:rFonts w:hint="cs"/>
          <w:rtl/>
          <w:lang w:bidi="ar-TN"/>
        </w:rPr>
        <w:lastRenderedPageBreak/>
        <w:t>خــــاتمة الجزء الثـــاني</w:t>
      </w:r>
      <w:bookmarkEnd w:id="9"/>
    </w:p>
    <w:p w:rsidR="00837C09" w:rsidRPr="00E672EF" w:rsidRDefault="00837C09"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لئن نظم  الفصل 576 من مجلة الإلتزامات والعقود بيع ملك الغير والذي نفهم منه أن هذا النوع من البيع يتضمن ثلاث أطراف البائع غير مالك والمشتري والغير المالك</w:t>
      </w:r>
    </w:p>
    <w:p w:rsidR="00144069" w:rsidRPr="00E672EF" w:rsidRDefault="00837C09"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وقد اهتم المشرع بكل من البائغ غير المالك الحقيقي للمبيع وبمشتري المبيع بحيث جعل لكل طرف إجراء قانوني يمكن من خلاله حماية نفسه </w:t>
      </w:r>
      <w:r w:rsidR="00144069" w:rsidRPr="00E672EF">
        <w:rPr>
          <w:rFonts w:ascii="Helvetica" w:hAnsi="Helvetica" w:cs="Arabic Transparent" w:hint="cs"/>
          <w:sz w:val="32"/>
          <w:szCs w:val="32"/>
          <w:rtl/>
          <w:lang w:bidi="ar-TN"/>
        </w:rPr>
        <w:t>في إطار هذا البيع</w:t>
      </w:r>
      <w:r w:rsidR="00E672EF">
        <w:rPr>
          <w:rFonts w:ascii="Helvetica" w:hAnsi="Helvetica" w:cs="Arabic Transparent"/>
          <w:sz w:val="32"/>
          <w:szCs w:val="32"/>
          <w:lang w:bidi="ar-TN"/>
        </w:rPr>
        <w:t xml:space="preserve">. </w:t>
      </w:r>
      <w:r w:rsidR="00144069" w:rsidRPr="00E672EF">
        <w:rPr>
          <w:rFonts w:ascii="Helvetica" w:hAnsi="Helvetica" w:cs="Arabic Transparent" w:hint="cs"/>
          <w:sz w:val="32"/>
          <w:szCs w:val="32"/>
          <w:rtl/>
          <w:lang w:bidi="ar-TN"/>
        </w:rPr>
        <w:t xml:space="preserve">والسؤال المطروح الطرف الثالث وهو المالك الغير في العقد ماهي الحماية القانونية المخولة له لحماية ملكه ؟؟؟ </w:t>
      </w:r>
    </w:p>
    <w:p w:rsidR="003935E6" w:rsidRPr="00E672EF" w:rsidRDefault="00144069"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إلا أنه قانونا وبالإستناد على النصوص القانونية المنظم للعقد كناقل للملكية فإن عقد بيع ملك الغير عقد باطلا بطلانا مطلقا</w:t>
      </w:r>
      <w:r w:rsidR="00D04A91" w:rsidRPr="00E672EF">
        <w:rPr>
          <w:rFonts w:ascii="Helvetica" w:hAnsi="Helvetica" w:cs="Arabic Transparent" w:hint="cs"/>
          <w:sz w:val="32"/>
          <w:szCs w:val="32"/>
          <w:rtl/>
          <w:lang w:bidi="ar-TN"/>
        </w:rPr>
        <w:t xml:space="preserve"> نظرا للإستحالة المطلقة لغياب محل العقد المتعاقد عليه</w:t>
      </w:r>
      <w:r w:rsidR="00E672EF">
        <w:rPr>
          <w:rFonts w:ascii="Helvetica" w:hAnsi="Helvetica" w:cs="Arabic Transparent"/>
          <w:sz w:val="32"/>
          <w:szCs w:val="32"/>
          <w:lang w:bidi="ar-TN"/>
        </w:rPr>
        <w:t xml:space="preserve">. </w:t>
      </w:r>
    </w:p>
    <w:p w:rsidR="00144069" w:rsidRPr="00E672EF" w:rsidRDefault="003935E6" w:rsidP="00E672EF">
      <w:pPr>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w:t>
      </w:r>
      <w:r w:rsidR="00D04A91" w:rsidRPr="00E672EF">
        <w:rPr>
          <w:rFonts w:ascii="Helvetica" w:hAnsi="Helvetica" w:cs="Arabic Transparent" w:hint="cs"/>
          <w:sz w:val="32"/>
          <w:szCs w:val="32"/>
          <w:rtl/>
          <w:lang w:bidi="ar-TN"/>
        </w:rPr>
        <w:t xml:space="preserve">صحيح أن هذا الرأي يعتبر رأي صارم في حق المشتري لكن </w:t>
      </w:r>
      <w:r w:rsidRPr="00E672EF">
        <w:rPr>
          <w:rFonts w:ascii="Helvetica" w:hAnsi="Helvetica" w:cs="Arabic Transparent" w:hint="cs"/>
          <w:sz w:val="32"/>
          <w:szCs w:val="32"/>
          <w:rtl/>
          <w:lang w:bidi="ar-TN"/>
        </w:rPr>
        <w:t xml:space="preserve">في المقابل لدينا </w:t>
      </w:r>
      <w:r w:rsidR="00D04A91" w:rsidRPr="00E672EF">
        <w:rPr>
          <w:rFonts w:ascii="Helvetica" w:hAnsi="Helvetica" w:cs="Arabic Transparent" w:hint="cs"/>
          <w:sz w:val="32"/>
          <w:szCs w:val="32"/>
          <w:rtl/>
          <w:lang w:bidi="ar-TN"/>
        </w:rPr>
        <w:t xml:space="preserve">حق الملكية </w:t>
      </w:r>
      <w:r w:rsidR="00A35625" w:rsidRPr="00E672EF">
        <w:rPr>
          <w:rFonts w:ascii="Helvetica" w:hAnsi="Helvetica" w:cs="Arabic Transparent" w:hint="cs"/>
          <w:sz w:val="32"/>
          <w:szCs w:val="32"/>
          <w:rtl/>
          <w:lang w:bidi="ar-TN"/>
        </w:rPr>
        <w:t xml:space="preserve">وهو </w:t>
      </w:r>
      <w:r w:rsidR="00D04A91" w:rsidRPr="00E672EF">
        <w:rPr>
          <w:rFonts w:ascii="Helvetica" w:hAnsi="Helvetica" w:cs="Arabic Transparent" w:hint="cs"/>
          <w:sz w:val="32"/>
          <w:szCs w:val="32"/>
          <w:rtl/>
          <w:lang w:bidi="ar-TN"/>
        </w:rPr>
        <w:t>حق مقدس و</w:t>
      </w:r>
      <w:r w:rsidR="00A35625" w:rsidRPr="00E672EF">
        <w:rPr>
          <w:rFonts w:ascii="Helvetica" w:hAnsi="Helvetica" w:cs="Arabic Transparent" w:hint="cs"/>
          <w:sz w:val="32"/>
          <w:szCs w:val="32"/>
          <w:rtl/>
          <w:lang w:bidi="ar-TN"/>
        </w:rPr>
        <w:t xml:space="preserve">للمالك وحده الحق بالتصرف فيه تنفيذا للقاعدة العامة القائلة بأنه </w:t>
      </w:r>
      <w:r w:rsidR="00D04A91" w:rsidRPr="00E672EF">
        <w:rPr>
          <w:rFonts w:ascii="Helvetica" w:hAnsi="Helvetica" w:cs="Arabic Transparent" w:hint="cs"/>
          <w:sz w:val="32"/>
          <w:szCs w:val="32"/>
          <w:rtl/>
          <w:lang w:bidi="ar-TN"/>
        </w:rPr>
        <w:t>لا يجوز لشخص أن يمنح لغيره أكثر من نفسه.</w:t>
      </w:r>
    </w:p>
    <w:p w:rsidR="00A35625" w:rsidRPr="00E672EF" w:rsidRDefault="00D04A91" w:rsidP="00E672EF">
      <w:pPr>
        <w:bidi/>
        <w:spacing w:line="360" w:lineRule="auto"/>
        <w:ind w:firstLine="709"/>
        <w:jc w:val="both"/>
        <w:rPr>
          <w:rFonts w:ascii="Arial" w:hAnsi="Arial" w:cs="Arabic Transparent"/>
          <w:color w:val="000000"/>
          <w:sz w:val="32"/>
          <w:szCs w:val="32"/>
          <w:rtl/>
        </w:rPr>
      </w:pPr>
      <w:r w:rsidRPr="00E672EF">
        <w:rPr>
          <w:rFonts w:ascii="Helvetica" w:hAnsi="Helvetica" w:cs="Arabic Transparent" w:hint="cs"/>
          <w:sz w:val="32"/>
          <w:szCs w:val="32"/>
          <w:rtl/>
          <w:lang w:bidi="ar-TN"/>
        </w:rPr>
        <w:t xml:space="preserve">وإلى جانب </w:t>
      </w:r>
      <w:r w:rsidR="00B24120" w:rsidRPr="00E672EF">
        <w:rPr>
          <w:rFonts w:ascii="Helvetica" w:hAnsi="Helvetica" w:cs="Arabic Transparent" w:hint="cs"/>
          <w:sz w:val="32"/>
          <w:szCs w:val="32"/>
          <w:rtl/>
          <w:lang w:bidi="ar-TN"/>
        </w:rPr>
        <w:t xml:space="preserve">ذلك </w:t>
      </w:r>
      <w:r w:rsidR="00A35625" w:rsidRPr="00E672EF">
        <w:rPr>
          <w:rFonts w:ascii="Helvetica" w:hAnsi="Helvetica" w:cs="Arabic Transparent" w:hint="cs"/>
          <w:sz w:val="32"/>
          <w:szCs w:val="32"/>
          <w:rtl/>
          <w:lang w:bidi="ar-TN"/>
        </w:rPr>
        <w:t>المالك في هذا العقد له صفة الغير وهذا ما جعلنا نبحث في عدم معارضته بالعقد لأن الصفة الحقيقية للمالك في عقد البيع غير وبالتالي لا ينجر للغير ضرر ولا نفع من العقد.</w:t>
      </w:r>
      <w:r w:rsidR="00E672EF">
        <w:rPr>
          <w:rFonts w:ascii="Helvetica" w:hAnsi="Helvetica" w:cs="Arabic Transparent"/>
          <w:sz w:val="32"/>
          <w:szCs w:val="32"/>
          <w:lang w:bidi="ar-TN"/>
        </w:rPr>
        <w:t xml:space="preserve"> </w:t>
      </w:r>
      <w:r w:rsidR="002F626B" w:rsidRPr="00E672EF">
        <w:rPr>
          <w:rFonts w:ascii="Arial" w:hAnsi="Arial" w:cs="Arabic Transparent"/>
          <w:color w:val="000000"/>
          <w:sz w:val="32"/>
          <w:szCs w:val="32"/>
          <w:rtl/>
        </w:rPr>
        <w:t xml:space="preserve">ﺒﻤﺎ ﺃﻥ ﺒﻴﻊ ﻤﻠﻙ ﺍﻟﻐﻴﺭ ﻴﻔﺘﺭﺽ ﻤﻥ ﺍﻟﻨﺎﺤﻴﺔ ﺍﻟﻤﻨﻁﻘﻴﺔ ﻨﻘﻝ ﻤﻠﻜﻴﺔ ﺍﻟﺸﻲﺀ ﺍﻟﻤﺒﻴﻊ ﺇﻟﻰ </w:t>
      </w:r>
      <w:r w:rsidR="00B24120" w:rsidRPr="00E672EF">
        <w:rPr>
          <w:rFonts w:ascii="Arial" w:hAnsi="Arial" w:cs="Arabic Transparent" w:hint="cs"/>
          <w:color w:val="000000"/>
          <w:sz w:val="32"/>
          <w:szCs w:val="32"/>
          <w:rtl/>
        </w:rPr>
        <w:t>المشتري</w:t>
      </w:r>
      <w:r w:rsidR="002F626B" w:rsidRPr="00E672EF">
        <w:rPr>
          <w:rFonts w:ascii="Arial" w:hAnsi="Arial" w:cs="Arabic Transparent"/>
          <w:color w:val="000000"/>
          <w:sz w:val="32"/>
          <w:szCs w:val="32"/>
          <w:rtl/>
        </w:rPr>
        <w:t>،</w:t>
      </w:r>
      <w:r w:rsidR="00B24120" w:rsidRPr="00E672EF">
        <w:rPr>
          <w:rFonts w:ascii="Arial" w:hAnsi="Arial" w:cs="Arabic Transparent" w:hint="cs"/>
          <w:color w:val="000000"/>
          <w:sz w:val="32"/>
          <w:szCs w:val="32"/>
          <w:rtl/>
        </w:rPr>
        <w:t xml:space="preserve"> فبعد الدراسة والبحث في هذا الجزء تطرقنا إلى أن للمالك الحق في حماية ملكه خاصة وأنه يوجد الأساس القانوني لذلك</w:t>
      </w:r>
      <w:r w:rsidR="00A35625" w:rsidRPr="00E672EF">
        <w:rPr>
          <w:rFonts w:ascii="Arial" w:hAnsi="Arial" w:cs="Arabic Transparent" w:hint="cs"/>
          <w:color w:val="000000"/>
          <w:sz w:val="32"/>
          <w:szCs w:val="32"/>
          <w:rtl/>
        </w:rPr>
        <w:t xml:space="preserve"> كما قلنا هو عقد باطلا بطلانا مطلقا وهو عقد لا يمكن أن يعارض به</w:t>
      </w:r>
      <w:r w:rsidR="002E76D9" w:rsidRPr="00E672EF">
        <w:rPr>
          <w:rFonts w:ascii="Arial" w:hAnsi="Arial" w:cs="Arabic Transparent"/>
          <w:color w:val="000000"/>
          <w:sz w:val="32"/>
          <w:szCs w:val="32"/>
        </w:rPr>
        <w:t xml:space="preserve">. </w:t>
      </w:r>
      <w:r w:rsidR="00A35625" w:rsidRPr="00E672EF">
        <w:rPr>
          <w:rFonts w:ascii="Arial" w:hAnsi="Arial" w:cs="Arabic Transparent" w:hint="cs"/>
          <w:color w:val="000000"/>
          <w:sz w:val="32"/>
          <w:szCs w:val="32"/>
          <w:rtl/>
        </w:rPr>
        <w:t>وهذا ما كان محتوى الجزء الثاني من بحثنا</w:t>
      </w:r>
    </w:p>
    <w:p w:rsidR="002D0B9E" w:rsidRPr="00E672EF" w:rsidRDefault="00AD3BF9" w:rsidP="007E58E2">
      <w:pPr>
        <w:pStyle w:val="Titre1"/>
        <w:rPr>
          <w:rtl/>
          <w:lang w:bidi="ar-TN"/>
        </w:rPr>
      </w:pPr>
      <w:bookmarkStart w:id="10" w:name="_Toc430618159"/>
      <w:r w:rsidRPr="00E672EF">
        <w:rPr>
          <w:rFonts w:hint="cs"/>
          <w:rtl/>
          <w:lang w:bidi="ar-TN"/>
        </w:rPr>
        <w:lastRenderedPageBreak/>
        <w:t>الخـــاتـ</w:t>
      </w:r>
      <w:r w:rsidR="002C7A45" w:rsidRPr="00E672EF">
        <w:rPr>
          <w:rFonts w:hint="cs"/>
          <w:rtl/>
          <w:lang w:bidi="ar-TN"/>
        </w:rPr>
        <w:t>مة</w:t>
      </w:r>
      <w:bookmarkEnd w:id="10"/>
      <w:r w:rsidR="00EA2A75" w:rsidRPr="00E672EF">
        <w:rPr>
          <w:rFonts w:hint="cs"/>
          <w:rtl/>
          <w:lang w:bidi="ar-TN"/>
        </w:rPr>
        <w:t xml:space="preserve"> </w:t>
      </w:r>
    </w:p>
    <w:p w:rsidR="002D0B9E" w:rsidRPr="00E672EF" w:rsidRDefault="002D0B9E" w:rsidP="00E672EF">
      <w:pPr>
        <w:tabs>
          <w:tab w:val="left" w:pos="3982"/>
          <w:tab w:val="center" w:pos="4536"/>
        </w:tabs>
        <w:bidi/>
        <w:ind w:firstLine="709"/>
        <w:jc w:val="center"/>
        <w:rPr>
          <w:rFonts w:ascii="Helvetica" w:hAnsi="Helvetica" w:cs="Arabic Transparent"/>
          <w:b/>
          <w:bCs/>
          <w:sz w:val="32"/>
          <w:szCs w:val="32"/>
          <w:u w:val="single"/>
          <w:rtl/>
          <w:lang w:bidi="ar-TN"/>
        </w:rPr>
      </w:pPr>
    </w:p>
    <w:p w:rsidR="005364D3" w:rsidRPr="00E672EF" w:rsidRDefault="005364D3" w:rsidP="00E672EF">
      <w:pPr>
        <w:tabs>
          <w:tab w:val="left" w:pos="3982"/>
          <w:tab w:val="center" w:pos="4536"/>
        </w:tabs>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يتضح من البحث المتقدم في مركز المالك في بيع ملكه دون علمه أن أحكام الفصل 576 من مجلة الإلتزامات والعقود يكتنفها الغموض وانعدام الدقة.</w:t>
      </w:r>
    </w:p>
    <w:p w:rsidR="00132C50" w:rsidRPr="00E672EF" w:rsidRDefault="005364D3" w:rsidP="00E672EF">
      <w:pPr>
        <w:tabs>
          <w:tab w:val="left" w:pos="3982"/>
          <w:tab w:val="center" w:pos="4536"/>
        </w:tabs>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 وهو ما يمثل الإنعكاس المباشر للإختلاف الكبير الذي ساد الفقه والقضاء في صحة عقد البيع المسلط على ملك الغير. فتعددت النظريات واختلفت مواقف المحاكم فنفس العقد يعتبره البعض صحيحا والبعض الأخر باطلا بطلانا مطلقا وهو ما انعكس على مركز المال</w:t>
      </w:r>
      <w:r w:rsidR="00132C50" w:rsidRPr="00E672EF">
        <w:rPr>
          <w:rFonts w:ascii="Helvetica" w:hAnsi="Helvetica" w:cs="Arabic Transparent" w:hint="cs"/>
          <w:sz w:val="32"/>
          <w:szCs w:val="32"/>
          <w:rtl/>
          <w:lang w:bidi="ar-TN"/>
        </w:rPr>
        <w:t>ك في بيع ملكه لتحديد أي جزاء يمكن تسليطه على ذلك العقد لحماية حق ملكيته للمبيع خاصة وأن الفصل 576 المذكور سلفا لم يهتم بالمالك مطلقا.</w:t>
      </w:r>
    </w:p>
    <w:p w:rsidR="00132C50" w:rsidRPr="00E672EF" w:rsidRDefault="00132C50" w:rsidP="00E672EF">
      <w:pPr>
        <w:tabs>
          <w:tab w:val="left" w:pos="3982"/>
          <w:tab w:val="center" w:pos="4536"/>
        </w:tabs>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 xml:space="preserve">وبالنظر إلى خصوصية هذه المادة من حيث تفريدها بنص خاص من جهة، وكذلك من حيث مساسها بأهم الحقوق وهو حق الملكية. فإنه إتجه البحث فيها وتناول </w:t>
      </w:r>
      <w:r w:rsidR="003065C9" w:rsidRPr="00E672EF">
        <w:rPr>
          <w:rFonts w:ascii="Helvetica" w:hAnsi="Helvetica" w:cs="Arabic Transparent" w:hint="cs"/>
          <w:sz w:val="32"/>
          <w:szCs w:val="32"/>
          <w:rtl/>
          <w:lang w:bidi="ar-TN"/>
        </w:rPr>
        <w:t>الجزاءات  التي يمكن قانونا أن يلتجأ إليها المالك لحماية ملكه.</w:t>
      </w:r>
    </w:p>
    <w:p w:rsidR="003065C9" w:rsidRPr="00E672EF" w:rsidRDefault="003065C9" w:rsidP="00E672EF">
      <w:pPr>
        <w:tabs>
          <w:tab w:val="left" w:pos="3982"/>
          <w:tab w:val="center" w:pos="4536"/>
        </w:tabs>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ففي مستوى أول تمت دراسة الموضوع من حيث المفاهيم التي تحيط  بالمالك في علاقته بالعقد وهو حقه في عدم إجازته وفي علاقته بالمبيع بما أن  له وحده حق التصرف في ملكه، وهو ما جعلنا في مستوى ثاني نأكد ضرورة حماية المالك قانونا بحقه في إبطال العقد بطلانا مطلقا وفي عدم معارضته به باعتباره غيرا.</w:t>
      </w:r>
    </w:p>
    <w:p w:rsidR="003065C9" w:rsidRPr="00E672EF" w:rsidRDefault="00A70A32" w:rsidP="00E672EF">
      <w:pPr>
        <w:tabs>
          <w:tab w:val="left" w:pos="3982"/>
          <w:tab w:val="center" w:pos="4536"/>
        </w:tabs>
        <w:bidi/>
        <w:spacing w:line="360" w:lineRule="auto"/>
        <w:ind w:firstLine="709"/>
        <w:jc w:val="both"/>
        <w:rPr>
          <w:rFonts w:ascii="Helvetica" w:hAnsi="Helvetica" w:cs="Arabic Transparent"/>
          <w:sz w:val="32"/>
          <w:szCs w:val="32"/>
          <w:rtl/>
          <w:lang w:bidi="ar-TN"/>
        </w:rPr>
      </w:pPr>
      <w:r w:rsidRPr="00E672EF">
        <w:rPr>
          <w:rFonts w:ascii="Helvetica" w:hAnsi="Helvetica" w:cs="Arabic Transparent" w:hint="cs"/>
          <w:sz w:val="32"/>
          <w:szCs w:val="32"/>
          <w:rtl/>
          <w:lang w:bidi="ar-TN"/>
        </w:rPr>
        <w:t>وهكذا في بحثنا وإجتهادا منا ومن خلال رأينا الخاص حاولنا إيجاد  حلول للمالك لتحديد مركزه القانوني في بيع ملك الغير خاصة وأن المشرع لم يعره أي  إهتمام رغم مركزه القوي والمهم فهو صاحب الحق المقدس وله وحده حق بيعه.</w:t>
      </w:r>
    </w:p>
    <w:p w:rsidR="008017B3" w:rsidRDefault="00E672EF" w:rsidP="007E58E2">
      <w:pPr>
        <w:pStyle w:val="Titre1"/>
        <w:rPr>
          <w:lang w:bidi="ar-TN"/>
        </w:rPr>
      </w:pPr>
      <w:bookmarkStart w:id="11" w:name="_Toc430618160"/>
      <w:r>
        <w:rPr>
          <w:rFonts w:hint="cs"/>
          <w:rtl/>
          <w:lang w:bidi="ar-TN"/>
        </w:rPr>
        <w:lastRenderedPageBreak/>
        <w:t>المراجع</w:t>
      </w:r>
      <w:bookmarkEnd w:id="11"/>
      <w:r>
        <w:rPr>
          <w:rFonts w:hint="cs"/>
          <w:rtl/>
          <w:lang w:bidi="ar-TN"/>
        </w:rPr>
        <w:t xml:space="preserve"> </w:t>
      </w:r>
    </w:p>
    <w:p w:rsidR="006D4EDE" w:rsidRDefault="006D4EDE" w:rsidP="006D4EDE">
      <w:pPr>
        <w:pStyle w:val="Notedebasdepage"/>
        <w:bidi/>
        <w:spacing w:before="20"/>
        <w:jc w:val="both"/>
        <w:rPr>
          <w:rFonts w:cs="Arabic Transparent"/>
          <w:sz w:val="24"/>
          <w:szCs w:val="24"/>
          <w:rtl/>
        </w:rPr>
      </w:pPr>
    </w:p>
    <w:p w:rsidR="00EC3CC0" w:rsidRPr="009C0F94" w:rsidRDefault="00D85A67" w:rsidP="00EC3CC0">
      <w:pPr>
        <w:pStyle w:val="Notedebasdepage"/>
        <w:bidi/>
        <w:spacing w:before="20"/>
        <w:jc w:val="both"/>
        <w:rPr>
          <w:rFonts w:cs="DecoType Thuluth"/>
          <w:b/>
          <w:bCs/>
          <w:sz w:val="32"/>
          <w:szCs w:val="32"/>
          <w:rtl/>
          <w:lang w:bidi="ar-TN"/>
        </w:rPr>
      </w:pPr>
      <w:r w:rsidRPr="009C0F94">
        <w:rPr>
          <w:rFonts w:cs="DecoType Thuluth" w:hint="cs"/>
          <w:b/>
          <w:bCs/>
          <w:sz w:val="32"/>
          <w:szCs w:val="32"/>
          <w:rtl/>
          <w:lang w:bidi="ar-TN"/>
        </w:rPr>
        <w:t xml:space="preserve">المراجع باللغة العربية </w:t>
      </w:r>
    </w:p>
    <w:p w:rsidR="00D85A67" w:rsidRPr="009C0F94" w:rsidRDefault="00D85A67" w:rsidP="009C0F94">
      <w:pPr>
        <w:pStyle w:val="Notedebasdepage"/>
        <w:bidi/>
        <w:spacing w:before="120" w:after="120"/>
        <w:jc w:val="both"/>
        <w:rPr>
          <w:rFonts w:cs="Tholoth Rounded"/>
          <w:b/>
          <w:bCs/>
          <w:sz w:val="32"/>
          <w:szCs w:val="32"/>
          <w:rtl/>
        </w:rPr>
      </w:pPr>
      <w:r w:rsidRPr="009C0F94">
        <w:rPr>
          <w:rFonts w:cs="Tholoth Rounded" w:hint="cs"/>
          <w:b/>
          <w:bCs/>
          <w:sz w:val="32"/>
          <w:szCs w:val="32"/>
          <w:rtl/>
        </w:rPr>
        <w:t xml:space="preserve">المعاجم </w:t>
      </w:r>
    </w:p>
    <w:p w:rsidR="00D85A67" w:rsidRPr="009C0F94" w:rsidRDefault="00D85A67" w:rsidP="0008402F">
      <w:pPr>
        <w:pStyle w:val="Notedebasdepage"/>
        <w:numPr>
          <w:ilvl w:val="0"/>
          <w:numId w:val="3"/>
        </w:numPr>
        <w:bidi/>
        <w:spacing w:before="120" w:line="276" w:lineRule="auto"/>
        <w:ind w:hanging="720"/>
        <w:jc w:val="both"/>
        <w:rPr>
          <w:rFonts w:cs="Arabic Transparent"/>
          <w:sz w:val="32"/>
          <w:szCs w:val="32"/>
          <w:rtl/>
        </w:rPr>
      </w:pPr>
      <w:r w:rsidRPr="009C0F94">
        <w:rPr>
          <w:rFonts w:cs="Arabic Transparent" w:hint="cs"/>
          <w:sz w:val="32"/>
          <w:szCs w:val="32"/>
          <w:rtl/>
        </w:rPr>
        <w:t>القاموس القانوني الجديد، بقلم ابراهيم نجار، بروفيسور لدى كلية الحقوق والعلوم السياسية في بيروت، محامي لدى الإستئناف، مكتبة لبنان، طبعة 2007</w:t>
      </w:r>
      <w:r w:rsidR="009C0F94">
        <w:rPr>
          <w:rFonts w:cs="Arabic Transparent" w:hint="cs"/>
          <w:sz w:val="32"/>
          <w:szCs w:val="32"/>
          <w:rtl/>
        </w:rPr>
        <w:t>.</w:t>
      </w:r>
    </w:p>
    <w:p w:rsidR="00D85A67" w:rsidRPr="009C0F94" w:rsidRDefault="00D85A67" w:rsidP="0008402F">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عبد الواحد كرم، معجم المصطلحات القانونية، شريعة</w:t>
      </w:r>
      <w:r w:rsidR="0008402F">
        <w:rPr>
          <w:rFonts w:cs="Arabic Transparent" w:hint="cs"/>
          <w:sz w:val="32"/>
          <w:szCs w:val="32"/>
          <w:rtl/>
        </w:rPr>
        <w:t>،</w:t>
      </w:r>
      <w:r w:rsidRPr="009C0F94">
        <w:rPr>
          <w:rFonts w:cs="Arabic Transparent" w:hint="cs"/>
          <w:sz w:val="32"/>
          <w:szCs w:val="32"/>
          <w:rtl/>
        </w:rPr>
        <w:t xml:space="preserve"> قانون</w:t>
      </w:r>
      <w:r w:rsidR="0008402F">
        <w:rPr>
          <w:rFonts w:cs="Arabic Transparent" w:hint="cs"/>
          <w:sz w:val="32"/>
          <w:szCs w:val="32"/>
          <w:rtl/>
        </w:rPr>
        <w:t>،</w:t>
      </w:r>
      <w:r w:rsidRPr="009C0F94">
        <w:rPr>
          <w:rFonts w:cs="Arabic Transparent" w:hint="cs"/>
          <w:sz w:val="32"/>
          <w:szCs w:val="32"/>
          <w:rtl/>
        </w:rPr>
        <w:t xml:space="preserve"> عربي</w:t>
      </w:r>
      <w:r w:rsidR="0008402F">
        <w:rPr>
          <w:rFonts w:cs="Arabic Transparent" w:hint="cs"/>
          <w:sz w:val="32"/>
          <w:szCs w:val="32"/>
          <w:rtl/>
        </w:rPr>
        <w:t>،</w:t>
      </w:r>
      <w:r w:rsidRPr="009C0F94">
        <w:rPr>
          <w:rFonts w:cs="Arabic Transparent" w:hint="cs"/>
          <w:sz w:val="32"/>
          <w:szCs w:val="32"/>
          <w:rtl/>
        </w:rPr>
        <w:t xml:space="preserve"> فرنسي</w:t>
      </w:r>
      <w:r w:rsidR="0008402F">
        <w:rPr>
          <w:rFonts w:cs="Arabic Transparent" w:hint="cs"/>
          <w:sz w:val="32"/>
          <w:szCs w:val="32"/>
          <w:rtl/>
        </w:rPr>
        <w:t>،</w:t>
      </w:r>
      <w:r w:rsidRPr="009C0F94">
        <w:rPr>
          <w:rFonts w:cs="Arabic Transparent" w:hint="cs"/>
          <w:sz w:val="32"/>
          <w:szCs w:val="32"/>
          <w:rtl/>
        </w:rPr>
        <w:t xml:space="preserve"> أنقليزي، دار الكتب القانونية، مصر المحلة الكبرى</w:t>
      </w:r>
      <w:r w:rsidR="0008402F">
        <w:rPr>
          <w:rFonts w:cs="Arabic Transparent" w:hint="cs"/>
          <w:sz w:val="32"/>
          <w:szCs w:val="32"/>
          <w:rtl/>
        </w:rPr>
        <w:t>.</w:t>
      </w:r>
    </w:p>
    <w:p w:rsidR="00D85A67" w:rsidRDefault="00D85A67" w:rsidP="00D85A67">
      <w:pPr>
        <w:pStyle w:val="Notedebasdepage"/>
        <w:bidi/>
        <w:spacing w:before="20"/>
        <w:jc w:val="both"/>
        <w:rPr>
          <w:rFonts w:cs="Arabic Transparent"/>
          <w:sz w:val="24"/>
          <w:szCs w:val="24"/>
          <w:rtl/>
        </w:rPr>
      </w:pPr>
    </w:p>
    <w:p w:rsidR="00D85A67" w:rsidRPr="009C0F94" w:rsidRDefault="00D85A67" w:rsidP="009C0F94">
      <w:pPr>
        <w:pStyle w:val="Notedebasdepage"/>
        <w:bidi/>
        <w:spacing w:before="120" w:after="120"/>
        <w:jc w:val="both"/>
        <w:rPr>
          <w:rFonts w:cs="Tholoth Rounded"/>
          <w:b/>
          <w:bCs/>
          <w:sz w:val="32"/>
          <w:szCs w:val="32"/>
          <w:rtl/>
        </w:rPr>
      </w:pPr>
      <w:r w:rsidRPr="009C0F94">
        <w:rPr>
          <w:rFonts w:cs="Tholoth Rounded" w:hint="cs"/>
          <w:b/>
          <w:bCs/>
          <w:sz w:val="32"/>
          <w:szCs w:val="32"/>
          <w:rtl/>
        </w:rPr>
        <w:t xml:space="preserve">المؤلفات </w:t>
      </w:r>
    </w:p>
    <w:p w:rsidR="00CB4009" w:rsidRPr="009C0F94" w:rsidRDefault="00CB4009" w:rsidP="009C0F94">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أحمد فراج حسين</w:t>
      </w:r>
      <w:r w:rsidR="009C0F94">
        <w:rPr>
          <w:rFonts w:cs="Arabic Transparent" w:hint="cs"/>
          <w:sz w:val="32"/>
          <w:szCs w:val="32"/>
          <w:rtl/>
          <w:lang w:bidi="ar-TN"/>
        </w:rPr>
        <w:t xml:space="preserve">، </w:t>
      </w:r>
      <w:r w:rsidRPr="009C0F94">
        <w:rPr>
          <w:rFonts w:cs="Arabic Transparent" w:hint="cs"/>
          <w:sz w:val="32"/>
          <w:szCs w:val="32"/>
          <w:rtl/>
        </w:rPr>
        <w:t>الملكية ونظرية العقد في الشريعة الإسلامية، الدار الجامعية 1988.</w:t>
      </w:r>
    </w:p>
    <w:p w:rsidR="00CB4009" w:rsidRPr="009C0F94" w:rsidRDefault="00CB4009" w:rsidP="009C0F94">
      <w:pPr>
        <w:pStyle w:val="Notedebasdepage"/>
        <w:numPr>
          <w:ilvl w:val="0"/>
          <w:numId w:val="3"/>
        </w:numPr>
        <w:bidi/>
        <w:spacing w:before="120" w:line="276" w:lineRule="auto"/>
        <w:ind w:hanging="720"/>
        <w:jc w:val="both"/>
        <w:rPr>
          <w:rFonts w:cs="Arabic Transparent"/>
          <w:sz w:val="32"/>
          <w:szCs w:val="32"/>
          <w:rtl/>
        </w:rPr>
      </w:pPr>
      <w:r w:rsidRPr="009C0F94">
        <w:rPr>
          <w:rFonts w:cs="Arabic Transparent" w:hint="cs"/>
          <w:sz w:val="32"/>
          <w:szCs w:val="32"/>
          <w:rtl/>
        </w:rPr>
        <w:t>الإمام محمد أبو زهرة الملكية ونظرية العقد في الشريعة الإسلامية، دار الفكر العربي</w:t>
      </w:r>
      <w:r w:rsidR="009C0F94">
        <w:rPr>
          <w:rFonts w:cs="Arabic Transparent" w:hint="cs"/>
          <w:sz w:val="32"/>
          <w:szCs w:val="32"/>
          <w:rtl/>
        </w:rPr>
        <w:t>.</w:t>
      </w:r>
    </w:p>
    <w:p w:rsidR="00CB4009" w:rsidRPr="009C0F94" w:rsidRDefault="00CB4009" w:rsidP="009C0F94">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عبد الرحمان إبن خلدون: المقدمة، منشورات الأعلمي للمطبوعات</w:t>
      </w:r>
      <w:r w:rsidR="009C0F94">
        <w:rPr>
          <w:rFonts w:cs="Arabic Transparent" w:hint="cs"/>
          <w:sz w:val="32"/>
          <w:szCs w:val="32"/>
          <w:rtl/>
        </w:rPr>
        <w:t>،</w:t>
      </w:r>
      <w:r w:rsidRPr="009C0F94">
        <w:rPr>
          <w:rFonts w:cs="Arabic Transparent" w:hint="cs"/>
          <w:sz w:val="32"/>
          <w:szCs w:val="32"/>
          <w:rtl/>
        </w:rPr>
        <w:t xml:space="preserve"> بيروت.</w:t>
      </w:r>
      <w:r w:rsidRPr="009C0F94">
        <w:rPr>
          <w:rFonts w:cs="Arabic Transparent"/>
          <w:sz w:val="32"/>
          <w:szCs w:val="32"/>
        </w:rPr>
        <w:t xml:space="preserve"> </w:t>
      </w:r>
    </w:p>
    <w:p w:rsidR="00CB4009" w:rsidRPr="009C0F94" w:rsidRDefault="00CB4009" w:rsidP="009C0F94">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عبد الرزاق السنهوري: الوسيط في شرح القانون المدني الجديد، حق الملكية مع شرح مفصل للأشياء والأموال (المجلد الثامن)</w:t>
      </w:r>
      <w:r w:rsidR="009C0F94">
        <w:rPr>
          <w:rFonts w:cs="Arabic Transparent" w:hint="cs"/>
          <w:sz w:val="32"/>
          <w:szCs w:val="32"/>
          <w:rtl/>
          <w:lang w:bidi="ar-TN"/>
        </w:rPr>
        <w:t>.</w:t>
      </w:r>
    </w:p>
    <w:p w:rsidR="00CB4009" w:rsidRPr="009C0F94" w:rsidRDefault="00CB4009" w:rsidP="0008402F">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كمال شرف الدين: قانون مدني، النظرية العامة</w:t>
      </w:r>
      <w:r w:rsidR="0008402F">
        <w:rPr>
          <w:rFonts w:cs="Arabic Transparent" w:hint="cs"/>
          <w:sz w:val="32"/>
          <w:szCs w:val="32"/>
          <w:rtl/>
        </w:rPr>
        <w:t>،</w:t>
      </w:r>
      <w:r w:rsidRPr="009C0F94">
        <w:rPr>
          <w:rFonts w:cs="Arabic Transparent" w:hint="cs"/>
          <w:sz w:val="32"/>
          <w:szCs w:val="32"/>
          <w:rtl/>
        </w:rPr>
        <w:t xml:space="preserve"> الأشخاص</w:t>
      </w:r>
      <w:r w:rsidR="0008402F">
        <w:rPr>
          <w:rFonts w:cs="Arabic Transparent" w:hint="cs"/>
          <w:sz w:val="32"/>
          <w:szCs w:val="32"/>
          <w:rtl/>
        </w:rPr>
        <w:t>،</w:t>
      </w:r>
      <w:r w:rsidRPr="009C0F94">
        <w:rPr>
          <w:rFonts w:cs="Arabic Transparent" w:hint="cs"/>
          <w:sz w:val="32"/>
          <w:szCs w:val="32"/>
          <w:rtl/>
        </w:rPr>
        <w:t xml:space="preserve"> إثبات الحقوق، الطبعة الأولى، المطبعة الرسمية للجمهورية التونسية، 2002</w:t>
      </w:r>
      <w:r w:rsidR="009C0F94">
        <w:rPr>
          <w:rFonts w:cs="Arabic Transparent" w:hint="cs"/>
          <w:sz w:val="32"/>
          <w:szCs w:val="32"/>
          <w:rtl/>
        </w:rPr>
        <w:t>.</w:t>
      </w:r>
    </w:p>
    <w:p w:rsidR="00CB4009" w:rsidRPr="009C0F94" w:rsidRDefault="00CB4009" w:rsidP="0008402F">
      <w:pPr>
        <w:pStyle w:val="Notedebasdepage"/>
        <w:numPr>
          <w:ilvl w:val="0"/>
          <w:numId w:val="3"/>
        </w:numPr>
        <w:bidi/>
        <w:spacing w:before="120" w:line="276" w:lineRule="auto"/>
        <w:ind w:hanging="720"/>
        <w:jc w:val="both"/>
        <w:rPr>
          <w:rFonts w:ascii="Calibri" w:eastAsia="Calibri" w:hAnsi="Calibri" w:cs="Arabic Transparent"/>
          <w:sz w:val="32"/>
          <w:szCs w:val="32"/>
          <w:rtl/>
          <w:lang w:bidi="ar-TN"/>
        </w:rPr>
      </w:pPr>
      <w:r w:rsidRPr="009C0F94">
        <w:rPr>
          <w:rFonts w:ascii="Calibri" w:eastAsia="Calibri" w:hAnsi="Calibri" w:cs="Arabic Transparent" w:hint="cs"/>
          <w:sz w:val="32"/>
          <w:szCs w:val="32"/>
          <w:rtl/>
        </w:rPr>
        <w:t>محمد المالقي: محاضرات في شرح القانون المدني التونسي تونس مركز النشر الجامعي</w:t>
      </w:r>
      <w:r w:rsidR="0008402F">
        <w:rPr>
          <w:rFonts w:ascii="Calibri" w:eastAsia="Calibri" w:hAnsi="Calibri" w:cs="Arabic Transparent" w:hint="cs"/>
          <w:sz w:val="32"/>
          <w:szCs w:val="32"/>
          <w:rtl/>
        </w:rPr>
        <w:t>،</w:t>
      </w:r>
      <w:r w:rsidRPr="009C0F94">
        <w:rPr>
          <w:rFonts w:ascii="Calibri" w:eastAsia="Calibri" w:hAnsi="Calibri" w:cs="Arabic Transparent" w:hint="cs"/>
          <w:sz w:val="32"/>
          <w:szCs w:val="32"/>
          <w:rtl/>
        </w:rPr>
        <w:t xml:space="preserve"> 2004</w:t>
      </w:r>
      <w:r w:rsidR="009C0F94">
        <w:rPr>
          <w:rFonts w:ascii="Calibri" w:eastAsia="Calibri" w:hAnsi="Calibri" w:cs="Arabic Transparent" w:hint="cs"/>
          <w:sz w:val="32"/>
          <w:szCs w:val="32"/>
          <w:rtl/>
        </w:rPr>
        <w:t>.</w:t>
      </w:r>
    </w:p>
    <w:p w:rsidR="00CB4009" w:rsidRPr="009C0F94" w:rsidRDefault="00CB4009" w:rsidP="009C0F94">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 xml:space="preserve">محمد كمال عبد العزيز، مصادر </w:t>
      </w:r>
      <w:r w:rsidR="009C0F94" w:rsidRPr="009C0F94">
        <w:rPr>
          <w:rFonts w:cs="Arabic Transparent" w:hint="cs"/>
          <w:sz w:val="32"/>
          <w:szCs w:val="32"/>
          <w:rtl/>
        </w:rPr>
        <w:t>الالتزام</w:t>
      </w:r>
      <w:r w:rsidRPr="009C0F94">
        <w:rPr>
          <w:rFonts w:cs="Arabic Transparent" w:hint="cs"/>
          <w:sz w:val="32"/>
          <w:szCs w:val="32"/>
          <w:rtl/>
        </w:rPr>
        <w:t xml:space="preserve"> التقنين المدني في ضوء القضاء والفقه</w:t>
      </w:r>
      <w:r w:rsidR="009C0F94">
        <w:rPr>
          <w:rFonts w:cs="Arabic Transparent" w:hint="cs"/>
          <w:sz w:val="32"/>
          <w:szCs w:val="32"/>
          <w:rtl/>
        </w:rPr>
        <w:t>.</w:t>
      </w:r>
    </w:p>
    <w:p w:rsidR="00CB4009" w:rsidRPr="009C0F94" w:rsidRDefault="00CB4009" w:rsidP="0008402F">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 xml:space="preserve">محمد محفوظ: النظرية العامة </w:t>
      </w:r>
      <w:r w:rsidR="009C0F94">
        <w:rPr>
          <w:rFonts w:cs="Arabic Transparent" w:hint="cs"/>
          <w:sz w:val="32"/>
          <w:szCs w:val="32"/>
          <w:rtl/>
        </w:rPr>
        <w:t>ل</w:t>
      </w:r>
      <w:r w:rsidRPr="009C0F94">
        <w:rPr>
          <w:rFonts w:cs="Arabic Transparent" w:hint="cs"/>
          <w:sz w:val="32"/>
          <w:szCs w:val="32"/>
          <w:rtl/>
        </w:rPr>
        <w:t>لإلتزام (1) العقد،</w:t>
      </w:r>
      <w:r w:rsidR="0008402F">
        <w:rPr>
          <w:rFonts w:cs="Arabic Transparent"/>
          <w:sz w:val="32"/>
          <w:szCs w:val="32"/>
        </w:rPr>
        <w:t xml:space="preserve"> </w:t>
      </w:r>
      <w:r w:rsidR="0008402F">
        <w:rPr>
          <w:rFonts w:cs="Arabic Transparent" w:hint="cs"/>
          <w:sz w:val="32"/>
          <w:szCs w:val="32"/>
          <w:rtl/>
          <w:lang w:bidi="ar-TN"/>
        </w:rPr>
        <w:t xml:space="preserve"> تونس،</w:t>
      </w:r>
      <w:r w:rsidRPr="009C0F94">
        <w:rPr>
          <w:rFonts w:cs="Arabic Transparent" w:hint="cs"/>
          <w:sz w:val="32"/>
          <w:szCs w:val="32"/>
          <w:rtl/>
        </w:rPr>
        <w:t xml:space="preserve"> 2012</w:t>
      </w:r>
      <w:r w:rsidR="009C0F94">
        <w:rPr>
          <w:rFonts w:cs="Arabic Transparent" w:hint="cs"/>
          <w:sz w:val="32"/>
          <w:szCs w:val="32"/>
          <w:rtl/>
        </w:rPr>
        <w:t>.</w:t>
      </w:r>
    </w:p>
    <w:p w:rsidR="00CB4009" w:rsidRPr="009C0F94" w:rsidRDefault="00CB4009" w:rsidP="0008402F">
      <w:pPr>
        <w:pStyle w:val="Notedebasdepage"/>
        <w:numPr>
          <w:ilvl w:val="0"/>
          <w:numId w:val="3"/>
        </w:numPr>
        <w:bidi/>
        <w:spacing w:before="120" w:line="276" w:lineRule="auto"/>
        <w:ind w:hanging="720"/>
        <w:jc w:val="both"/>
        <w:rPr>
          <w:rFonts w:cs="Arabic Transparent"/>
          <w:sz w:val="32"/>
          <w:szCs w:val="32"/>
          <w:rtl/>
        </w:rPr>
      </w:pPr>
      <w:r w:rsidRPr="009C0F94">
        <w:rPr>
          <w:rFonts w:cs="Arabic Transparent" w:hint="cs"/>
          <w:sz w:val="32"/>
          <w:szCs w:val="32"/>
          <w:rtl/>
        </w:rPr>
        <w:lastRenderedPageBreak/>
        <w:t>نذير بن عمو، البيع والمعاوضة،</w:t>
      </w:r>
      <w:r w:rsidR="0008402F">
        <w:rPr>
          <w:rFonts w:cs="Arabic Transparent" w:hint="cs"/>
          <w:sz w:val="32"/>
          <w:szCs w:val="32"/>
          <w:rtl/>
        </w:rPr>
        <w:t xml:space="preserve"> مركز النشر الجامعي، تونس، 2007</w:t>
      </w:r>
      <w:r w:rsidR="0008402F">
        <w:rPr>
          <w:rFonts w:cs="Arabic Transparent"/>
          <w:sz w:val="32"/>
          <w:szCs w:val="32"/>
        </w:rPr>
        <w:t>.</w:t>
      </w:r>
    </w:p>
    <w:p w:rsidR="00D85A67" w:rsidRPr="009C0F94" w:rsidRDefault="00D85A67" w:rsidP="009C0F94">
      <w:pPr>
        <w:pStyle w:val="Notedebasdepage"/>
        <w:bidi/>
        <w:spacing w:before="120" w:after="120"/>
        <w:jc w:val="both"/>
        <w:rPr>
          <w:rFonts w:cs="Tholoth Rounded"/>
          <w:b/>
          <w:bCs/>
          <w:sz w:val="32"/>
          <w:szCs w:val="32"/>
          <w:rtl/>
        </w:rPr>
      </w:pPr>
      <w:r w:rsidRPr="009C0F94">
        <w:rPr>
          <w:rFonts w:cs="Tholoth Rounded" w:hint="cs"/>
          <w:b/>
          <w:bCs/>
          <w:sz w:val="32"/>
          <w:szCs w:val="32"/>
          <w:rtl/>
        </w:rPr>
        <w:t xml:space="preserve">المذكرات </w:t>
      </w:r>
    </w:p>
    <w:p w:rsidR="00D85A67" w:rsidRPr="009C0F94" w:rsidRDefault="00D85A67" w:rsidP="009C0F94">
      <w:pPr>
        <w:pStyle w:val="Notedebasdepage"/>
        <w:numPr>
          <w:ilvl w:val="0"/>
          <w:numId w:val="3"/>
        </w:numPr>
        <w:bidi/>
        <w:spacing w:before="120" w:line="276" w:lineRule="auto"/>
        <w:ind w:hanging="720"/>
        <w:jc w:val="both"/>
        <w:rPr>
          <w:rFonts w:cs="Arabic Transparent"/>
          <w:sz w:val="32"/>
          <w:szCs w:val="32"/>
          <w:rtl/>
          <w:lang w:bidi="ar-TN"/>
        </w:rPr>
      </w:pPr>
      <w:r w:rsidRPr="009C0F94">
        <w:rPr>
          <w:rFonts w:cs="Arabic Transparent" w:hint="cs"/>
          <w:sz w:val="32"/>
          <w:szCs w:val="32"/>
          <w:rtl/>
        </w:rPr>
        <w:t>أحمد بن طالب، فتحي الورتاني، العقد الموقوف في القانون المدني، مذكرة لنيل شهادة الدراسات المعمقة، كلية الحقوق والعلوم السياسية بتونس، 1990-1991.</w:t>
      </w:r>
    </w:p>
    <w:p w:rsidR="00D85A67" w:rsidRPr="009C0F94" w:rsidRDefault="00D85A67" w:rsidP="0008402F">
      <w:pPr>
        <w:pStyle w:val="Notedebasdepage"/>
        <w:numPr>
          <w:ilvl w:val="0"/>
          <w:numId w:val="3"/>
        </w:numPr>
        <w:bidi/>
        <w:spacing w:before="120" w:line="276" w:lineRule="auto"/>
        <w:ind w:hanging="720"/>
        <w:jc w:val="both"/>
        <w:rPr>
          <w:rFonts w:cs="Arabic Transparent"/>
          <w:sz w:val="32"/>
          <w:szCs w:val="32"/>
          <w:rtl/>
        </w:rPr>
      </w:pPr>
      <w:r w:rsidRPr="009C0F94">
        <w:rPr>
          <w:rFonts w:cs="Arabic Transparent" w:hint="cs"/>
          <w:sz w:val="32"/>
          <w:szCs w:val="32"/>
          <w:rtl/>
        </w:rPr>
        <w:t>بية التليلي، حماية الغير من خلال الإشهار العقار، رسالة تخرج من المعهد الأعلى للقضاء، 2000</w:t>
      </w:r>
      <w:r w:rsidR="00E97152">
        <w:rPr>
          <w:rFonts w:cs="Arabic Transparent" w:hint="cs"/>
          <w:sz w:val="32"/>
          <w:szCs w:val="32"/>
          <w:rtl/>
        </w:rPr>
        <w:t>.</w:t>
      </w:r>
    </w:p>
    <w:p w:rsidR="00D85A67" w:rsidRDefault="00D85A67" w:rsidP="00D85A67">
      <w:pPr>
        <w:pStyle w:val="Notedebasdepage"/>
        <w:bidi/>
        <w:spacing w:before="20"/>
        <w:jc w:val="both"/>
        <w:rPr>
          <w:rFonts w:cs="Arabic Transparent"/>
          <w:sz w:val="24"/>
          <w:szCs w:val="24"/>
          <w:rtl/>
        </w:rPr>
      </w:pPr>
    </w:p>
    <w:p w:rsidR="00D85A67" w:rsidRDefault="00D85A67" w:rsidP="00D85A67">
      <w:pPr>
        <w:pStyle w:val="Notedebasdepage"/>
        <w:bidi/>
        <w:spacing w:before="20"/>
        <w:jc w:val="both"/>
        <w:rPr>
          <w:rFonts w:cs="Arabic Transparent"/>
          <w:sz w:val="24"/>
          <w:szCs w:val="24"/>
          <w:rtl/>
        </w:rPr>
      </w:pPr>
    </w:p>
    <w:p w:rsidR="00CB4009" w:rsidRPr="009C0F94" w:rsidRDefault="00D85A67" w:rsidP="009C0F94">
      <w:pPr>
        <w:pStyle w:val="Notedebasdepage"/>
        <w:bidi/>
        <w:spacing w:before="120" w:after="120"/>
        <w:jc w:val="both"/>
        <w:rPr>
          <w:rFonts w:cs="Tholoth Rounded"/>
          <w:b/>
          <w:bCs/>
          <w:sz w:val="32"/>
          <w:szCs w:val="32"/>
          <w:rtl/>
        </w:rPr>
      </w:pPr>
      <w:r w:rsidRPr="009C0F94">
        <w:rPr>
          <w:rFonts w:cs="Tholoth Rounded" w:hint="cs"/>
          <w:b/>
          <w:bCs/>
          <w:sz w:val="32"/>
          <w:szCs w:val="32"/>
          <w:rtl/>
        </w:rPr>
        <w:t xml:space="preserve">المقالات </w:t>
      </w:r>
    </w:p>
    <w:p w:rsidR="00CB4009" w:rsidRPr="009C0F94" w:rsidRDefault="00CB4009" w:rsidP="0008402F">
      <w:pPr>
        <w:pStyle w:val="Notedebasdepage"/>
        <w:numPr>
          <w:ilvl w:val="0"/>
          <w:numId w:val="3"/>
        </w:numPr>
        <w:bidi/>
        <w:spacing w:before="120" w:line="360" w:lineRule="auto"/>
        <w:ind w:hanging="720"/>
        <w:jc w:val="both"/>
        <w:rPr>
          <w:rFonts w:cs="Arabic Transparent"/>
          <w:sz w:val="32"/>
          <w:szCs w:val="32"/>
          <w:rtl/>
          <w:lang w:bidi="ar-TN"/>
        </w:rPr>
      </w:pPr>
      <w:r w:rsidRPr="009C0F94">
        <w:rPr>
          <w:rFonts w:cs="Arabic Transparent" w:hint="cs"/>
          <w:sz w:val="32"/>
          <w:szCs w:val="32"/>
          <w:rtl/>
        </w:rPr>
        <w:t>هنري شمامة: الغير، محاضرة ألقيت بكتابة الدولة للعدل في 6 ماي 1963</w:t>
      </w:r>
      <w:r w:rsidR="00E97152">
        <w:rPr>
          <w:rFonts w:cs="Arabic Transparent" w:hint="cs"/>
          <w:sz w:val="32"/>
          <w:szCs w:val="32"/>
          <w:rtl/>
        </w:rPr>
        <w:t xml:space="preserve">، </w:t>
      </w:r>
      <w:r w:rsidRPr="009C0F94">
        <w:rPr>
          <w:rFonts w:cs="Arabic Transparent" w:hint="cs"/>
          <w:sz w:val="32"/>
          <w:szCs w:val="32"/>
          <w:rtl/>
        </w:rPr>
        <w:t>م.ق</w:t>
      </w:r>
      <w:r w:rsidR="00E97152">
        <w:rPr>
          <w:rFonts w:cs="Arabic Transparent" w:hint="cs"/>
          <w:sz w:val="32"/>
          <w:szCs w:val="32"/>
          <w:rtl/>
        </w:rPr>
        <w:t>.</w:t>
      </w:r>
      <w:r w:rsidRPr="009C0F94">
        <w:rPr>
          <w:rFonts w:cs="Arabic Transparent" w:hint="cs"/>
          <w:sz w:val="32"/>
          <w:szCs w:val="32"/>
          <w:rtl/>
        </w:rPr>
        <w:t>ت</w:t>
      </w:r>
      <w:r w:rsidR="00E97152">
        <w:rPr>
          <w:rFonts w:cs="Arabic Transparent" w:hint="cs"/>
          <w:sz w:val="32"/>
          <w:szCs w:val="32"/>
          <w:rtl/>
        </w:rPr>
        <w:t xml:space="preserve">، </w:t>
      </w:r>
      <w:r w:rsidRPr="009C0F94">
        <w:rPr>
          <w:rFonts w:cs="Arabic Transparent" w:hint="cs"/>
          <w:sz w:val="32"/>
          <w:szCs w:val="32"/>
          <w:rtl/>
        </w:rPr>
        <w:t>1963.</w:t>
      </w:r>
    </w:p>
    <w:p w:rsidR="00CB4009" w:rsidRPr="009C0F94" w:rsidRDefault="00CB4009" w:rsidP="00E97152">
      <w:pPr>
        <w:pStyle w:val="Notedebasdepage"/>
        <w:numPr>
          <w:ilvl w:val="0"/>
          <w:numId w:val="3"/>
        </w:numPr>
        <w:bidi/>
        <w:spacing w:before="120" w:line="360" w:lineRule="auto"/>
        <w:ind w:hanging="720"/>
        <w:jc w:val="both"/>
        <w:rPr>
          <w:rFonts w:cs="Arabic Transparent"/>
          <w:sz w:val="32"/>
          <w:szCs w:val="32"/>
        </w:rPr>
      </w:pPr>
      <w:r w:rsidRPr="009C0F94">
        <w:rPr>
          <w:rFonts w:cs="Arabic Transparent" w:hint="cs"/>
          <w:sz w:val="32"/>
          <w:szCs w:val="32"/>
          <w:rtl/>
        </w:rPr>
        <w:t>علي كحلون دراسة فقهية "النظام القانوني للملكية الفردية المشاعة"</w:t>
      </w:r>
      <w:r w:rsidR="00E97152">
        <w:rPr>
          <w:rFonts w:cs="Arabic Transparent" w:hint="cs"/>
          <w:sz w:val="32"/>
          <w:szCs w:val="32"/>
          <w:rtl/>
        </w:rPr>
        <w:t>،</w:t>
      </w:r>
      <w:r w:rsidRPr="009C0F94">
        <w:rPr>
          <w:rFonts w:cs="Arabic Transparent" w:hint="cs"/>
          <w:sz w:val="32"/>
          <w:szCs w:val="32"/>
          <w:rtl/>
        </w:rPr>
        <w:t xml:space="preserve"> القانونية سبتمبر </w:t>
      </w:r>
      <w:r w:rsidRPr="009C0F94">
        <w:rPr>
          <w:rFonts w:cs="Arabic Transparent"/>
          <w:sz w:val="32"/>
          <w:szCs w:val="32"/>
        </w:rPr>
        <w:t>.2008</w:t>
      </w:r>
    </w:p>
    <w:p w:rsidR="00EC3CC0" w:rsidRDefault="00EC3CC0" w:rsidP="00EC3CC0">
      <w:pPr>
        <w:pStyle w:val="Notedebasdepage"/>
        <w:bidi/>
        <w:spacing w:before="20"/>
        <w:jc w:val="both"/>
        <w:rPr>
          <w:rFonts w:cs="Arabic Transparent"/>
          <w:sz w:val="24"/>
          <w:szCs w:val="24"/>
          <w:rtl/>
        </w:rPr>
      </w:pPr>
    </w:p>
    <w:p w:rsidR="00EC3CC0" w:rsidRDefault="00EC3CC0" w:rsidP="00EC3CC0">
      <w:pPr>
        <w:pStyle w:val="Notedebasdepage"/>
        <w:bidi/>
        <w:spacing w:before="20"/>
        <w:jc w:val="both"/>
        <w:rPr>
          <w:rFonts w:cs="Arabic Transparent"/>
          <w:sz w:val="24"/>
          <w:szCs w:val="24"/>
          <w:rtl/>
        </w:rPr>
      </w:pPr>
    </w:p>
    <w:p w:rsidR="00EC3CC0" w:rsidRDefault="00EC3CC0" w:rsidP="00EC3CC0">
      <w:pPr>
        <w:pStyle w:val="Notedebasdepage"/>
        <w:bidi/>
        <w:spacing w:before="20"/>
        <w:jc w:val="both"/>
        <w:rPr>
          <w:rFonts w:cs="Arabic Transparent"/>
          <w:sz w:val="24"/>
          <w:szCs w:val="24"/>
          <w:rtl/>
        </w:rPr>
      </w:pPr>
    </w:p>
    <w:p w:rsidR="00CB4009" w:rsidRDefault="00CB4009">
      <w:pPr>
        <w:rPr>
          <w:rFonts w:cs="Arabic Transparent"/>
          <w:sz w:val="24"/>
          <w:szCs w:val="24"/>
          <w:rtl/>
        </w:rPr>
      </w:pPr>
      <w:r>
        <w:rPr>
          <w:rFonts w:cs="Arabic Transparent"/>
          <w:sz w:val="24"/>
          <w:szCs w:val="24"/>
          <w:rtl/>
        </w:rPr>
        <w:br w:type="page"/>
      </w:r>
    </w:p>
    <w:p w:rsidR="00CB4009" w:rsidRPr="009C0F94" w:rsidRDefault="00CB4009" w:rsidP="009C0F94">
      <w:pPr>
        <w:pStyle w:val="Notedebasdepage"/>
        <w:bidi/>
        <w:spacing w:before="20"/>
        <w:jc w:val="both"/>
        <w:rPr>
          <w:rFonts w:cs="DecoType Thuluth"/>
          <w:b/>
          <w:bCs/>
          <w:sz w:val="32"/>
          <w:szCs w:val="32"/>
        </w:rPr>
      </w:pPr>
      <w:r w:rsidRPr="00CB4009">
        <w:rPr>
          <w:rFonts w:cs="DecoType Thuluth" w:hint="cs"/>
          <w:b/>
          <w:bCs/>
          <w:sz w:val="32"/>
          <w:szCs w:val="32"/>
          <w:rtl/>
        </w:rPr>
        <w:lastRenderedPageBreak/>
        <w:t xml:space="preserve">المراجع باللغة الفرنسية </w:t>
      </w:r>
    </w:p>
    <w:p w:rsidR="009C0F94" w:rsidRPr="009C0F94" w:rsidRDefault="009C0F94" w:rsidP="009C0F94">
      <w:pPr>
        <w:pStyle w:val="Notedebasdepage"/>
        <w:spacing w:before="120"/>
        <w:jc w:val="both"/>
        <w:rPr>
          <w:rFonts w:cs="Arabic Transparent"/>
          <w:b/>
          <w:bCs/>
          <w:sz w:val="28"/>
          <w:szCs w:val="28"/>
        </w:rPr>
      </w:pPr>
      <w:r w:rsidRPr="009C0F94">
        <w:rPr>
          <w:rFonts w:cs="Arabic Transparent"/>
          <w:b/>
          <w:bCs/>
          <w:sz w:val="28"/>
          <w:szCs w:val="28"/>
        </w:rPr>
        <w:t>Ouvrages</w:t>
      </w:r>
    </w:p>
    <w:p w:rsidR="00CB4009" w:rsidRPr="009C0F94"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lang w:bidi="ar-TN"/>
        </w:rPr>
      </w:pPr>
      <w:r w:rsidRPr="009C0F94">
        <w:rPr>
          <w:rFonts w:asciiTheme="majorBidi" w:hAnsiTheme="majorBidi" w:cstheme="majorBidi"/>
          <w:sz w:val="28"/>
          <w:szCs w:val="28"/>
        </w:rPr>
        <w:t>GHESTIN (J),</w:t>
      </w:r>
      <w:r w:rsidRPr="009C0F94">
        <w:rPr>
          <w:rFonts w:asciiTheme="majorBidi" w:hAnsiTheme="majorBidi" w:cstheme="majorBidi"/>
          <w:sz w:val="28"/>
          <w:szCs w:val="28"/>
          <w:rtl/>
        </w:rPr>
        <w:t xml:space="preserve"> </w:t>
      </w:r>
      <w:r w:rsidRPr="009C0F94">
        <w:rPr>
          <w:rFonts w:asciiTheme="majorBidi" w:hAnsiTheme="majorBidi" w:cstheme="majorBidi"/>
          <w:sz w:val="28"/>
          <w:szCs w:val="28"/>
        </w:rPr>
        <w:t>traité de droit civil, introduction général, par jacques, GHESTIN et Gilles GOUBEAUX, 3</w:t>
      </w:r>
      <w:r w:rsidRPr="0008402F">
        <w:rPr>
          <w:rFonts w:asciiTheme="majorBidi" w:hAnsiTheme="majorBidi" w:cstheme="majorBidi"/>
          <w:sz w:val="28"/>
          <w:szCs w:val="28"/>
          <w:vertAlign w:val="superscript"/>
        </w:rPr>
        <w:t>ème</w:t>
      </w:r>
      <w:r w:rsidR="0008402F">
        <w:rPr>
          <w:rFonts w:asciiTheme="majorBidi" w:hAnsiTheme="majorBidi" w:cstheme="majorBidi"/>
          <w:sz w:val="28"/>
          <w:szCs w:val="28"/>
        </w:rPr>
        <w:t xml:space="preserve"> é</w:t>
      </w:r>
      <w:r w:rsidRPr="009C0F94">
        <w:rPr>
          <w:rFonts w:asciiTheme="majorBidi" w:hAnsiTheme="majorBidi" w:cstheme="majorBidi"/>
          <w:sz w:val="28"/>
          <w:szCs w:val="28"/>
        </w:rPr>
        <w:t>d.,L.G.D.J., Paris, 1990</w:t>
      </w:r>
      <w:r w:rsidR="009C0F94">
        <w:rPr>
          <w:rFonts w:asciiTheme="majorBidi" w:hAnsiTheme="majorBidi" w:cstheme="majorBidi"/>
          <w:sz w:val="28"/>
          <w:szCs w:val="28"/>
        </w:rPr>
        <w:t>.</w:t>
      </w:r>
      <w:r w:rsidRPr="009C0F94">
        <w:rPr>
          <w:rFonts w:asciiTheme="majorBidi" w:hAnsiTheme="majorBidi" w:cstheme="majorBidi"/>
          <w:sz w:val="28"/>
          <w:szCs w:val="28"/>
        </w:rPr>
        <w:t xml:space="preserve"> </w:t>
      </w:r>
    </w:p>
    <w:p w:rsidR="00CB4009" w:rsidRPr="009C0F94"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CHARFEDDINE</w:t>
      </w:r>
      <w:r w:rsidR="009C0F94">
        <w:rPr>
          <w:rFonts w:asciiTheme="majorBidi" w:hAnsiTheme="majorBidi" w:cstheme="majorBidi"/>
          <w:sz w:val="28"/>
          <w:szCs w:val="28"/>
        </w:rPr>
        <w:t xml:space="preserve"> (</w:t>
      </w:r>
      <w:r w:rsidR="009C0F94" w:rsidRPr="009C0F94">
        <w:rPr>
          <w:rFonts w:asciiTheme="majorBidi" w:hAnsiTheme="majorBidi" w:cstheme="majorBidi"/>
          <w:sz w:val="28"/>
          <w:szCs w:val="28"/>
        </w:rPr>
        <w:t>M. K.</w:t>
      </w:r>
      <w:r w:rsidR="009C0F94">
        <w:rPr>
          <w:rFonts w:asciiTheme="majorBidi" w:hAnsiTheme="majorBidi" w:cstheme="majorBidi"/>
          <w:sz w:val="28"/>
          <w:szCs w:val="28"/>
        </w:rPr>
        <w:t>)</w:t>
      </w:r>
      <w:r w:rsidRPr="009C0F94">
        <w:rPr>
          <w:rFonts w:asciiTheme="majorBidi" w:hAnsiTheme="majorBidi" w:cstheme="majorBidi"/>
          <w:sz w:val="28"/>
          <w:szCs w:val="28"/>
        </w:rPr>
        <w:t>, Les droit des tiers et les actes translatif de propriété immobilière, préf. M. A.</w:t>
      </w:r>
      <w:r w:rsidR="0008402F">
        <w:rPr>
          <w:rFonts w:asciiTheme="majorBidi" w:hAnsiTheme="majorBidi" w:cstheme="majorBidi"/>
          <w:sz w:val="28"/>
          <w:szCs w:val="28"/>
        </w:rPr>
        <w:t xml:space="preserve"> </w:t>
      </w:r>
      <w:r w:rsidRPr="009C0F94">
        <w:rPr>
          <w:rFonts w:asciiTheme="majorBidi" w:hAnsiTheme="majorBidi" w:cstheme="majorBidi"/>
          <w:sz w:val="28"/>
          <w:szCs w:val="28"/>
        </w:rPr>
        <w:t>HACHEM, C.E.R.P, 1993</w:t>
      </w:r>
      <w:r w:rsidR="009C0F94">
        <w:rPr>
          <w:rFonts w:asciiTheme="majorBidi" w:hAnsiTheme="majorBidi" w:cstheme="majorBidi"/>
          <w:sz w:val="28"/>
          <w:szCs w:val="28"/>
        </w:rPr>
        <w:t>.</w:t>
      </w:r>
    </w:p>
    <w:p w:rsidR="0008402F"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PH.MALAURIE et L. AYNES, Les obligations,</w:t>
      </w:r>
      <w:r w:rsidRPr="009C0F94">
        <w:rPr>
          <w:rFonts w:asciiTheme="majorBidi" w:hAnsiTheme="majorBidi" w:cstheme="majorBidi"/>
          <w:sz w:val="28"/>
          <w:szCs w:val="28"/>
          <w:rtl/>
        </w:rPr>
        <w:t xml:space="preserve"> </w:t>
      </w:r>
      <w:r w:rsidRPr="009C0F94">
        <w:rPr>
          <w:rFonts w:asciiTheme="majorBidi" w:hAnsiTheme="majorBidi" w:cstheme="majorBidi"/>
          <w:sz w:val="28"/>
          <w:szCs w:val="28"/>
        </w:rPr>
        <w:t>2</w:t>
      </w:r>
      <w:r w:rsidRPr="009C0F94">
        <w:rPr>
          <w:rFonts w:asciiTheme="majorBidi" w:hAnsiTheme="majorBidi" w:cstheme="majorBidi"/>
          <w:sz w:val="28"/>
          <w:szCs w:val="28"/>
          <w:vertAlign w:val="superscript"/>
        </w:rPr>
        <w:t>è</w:t>
      </w:r>
      <w:r w:rsidR="009C0F94" w:rsidRPr="009C0F94">
        <w:rPr>
          <w:rFonts w:asciiTheme="majorBidi" w:hAnsiTheme="majorBidi" w:cstheme="majorBidi"/>
          <w:sz w:val="28"/>
          <w:szCs w:val="28"/>
          <w:vertAlign w:val="superscript"/>
        </w:rPr>
        <w:t>me</w:t>
      </w:r>
      <w:r w:rsidR="009C0F94">
        <w:rPr>
          <w:rFonts w:asciiTheme="majorBidi" w:hAnsiTheme="majorBidi" w:cstheme="majorBidi"/>
          <w:sz w:val="28"/>
          <w:szCs w:val="28"/>
        </w:rPr>
        <w:t xml:space="preserve"> </w:t>
      </w:r>
      <w:r w:rsidRPr="009C0F94">
        <w:rPr>
          <w:rFonts w:asciiTheme="majorBidi" w:hAnsiTheme="majorBidi" w:cstheme="majorBidi"/>
          <w:sz w:val="28"/>
          <w:szCs w:val="28"/>
        </w:rPr>
        <w:t>éd</w:t>
      </w:r>
      <w:r w:rsidR="009C0F94">
        <w:rPr>
          <w:rFonts w:asciiTheme="majorBidi" w:hAnsiTheme="majorBidi" w:cstheme="majorBidi"/>
          <w:sz w:val="28"/>
          <w:szCs w:val="28"/>
        </w:rPr>
        <w:t xml:space="preserve">, </w:t>
      </w:r>
      <w:r w:rsidRPr="009C0F94">
        <w:rPr>
          <w:rFonts w:asciiTheme="majorBidi" w:hAnsiTheme="majorBidi" w:cstheme="majorBidi"/>
          <w:sz w:val="28"/>
          <w:szCs w:val="28"/>
        </w:rPr>
        <w:t>Paris,</w:t>
      </w:r>
      <w:r w:rsidR="0008402F">
        <w:rPr>
          <w:rFonts w:asciiTheme="majorBidi" w:hAnsiTheme="majorBidi" w:cstheme="majorBidi"/>
          <w:sz w:val="28"/>
          <w:szCs w:val="28"/>
        </w:rPr>
        <w:t xml:space="preserve"> </w:t>
      </w:r>
      <w:r w:rsidR="0008402F" w:rsidRPr="009C0F94">
        <w:rPr>
          <w:rFonts w:asciiTheme="majorBidi" w:hAnsiTheme="majorBidi" w:cstheme="majorBidi"/>
          <w:sz w:val="28"/>
          <w:szCs w:val="28"/>
        </w:rPr>
        <w:t>1990</w:t>
      </w:r>
      <w:r w:rsidR="0008402F">
        <w:rPr>
          <w:rFonts w:asciiTheme="majorBidi" w:hAnsiTheme="majorBidi" w:cstheme="majorBidi"/>
          <w:sz w:val="28"/>
          <w:szCs w:val="28"/>
        </w:rPr>
        <w:t>.</w:t>
      </w:r>
      <w:r w:rsidRPr="009C0F94">
        <w:rPr>
          <w:rFonts w:asciiTheme="majorBidi" w:hAnsiTheme="majorBidi" w:cstheme="majorBidi"/>
          <w:sz w:val="28"/>
          <w:szCs w:val="28"/>
        </w:rPr>
        <w:t xml:space="preserve"> </w:t>
      </w:r>
    </w:p>
    <w:p w:rsidR="00CB4009"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FLOUR et  AUBERT, Droit Civil, les obligations, Vol.1: l'acte juridique, 4è éd, Armand Colin, Paris, 1990</w:t>
      </w:r>
      <w:r w:rsidR="009C0F94">
        <w:rPr>
          <w:rFonts w:asciiTheme="majorBidi" w:hAnsiTheme="majorBidi" w:cstheme="majorBidi"/>
          <w:sz w:val="28"/>
          <w:szCs w:val="28"/>
        </w:rPr>
        <w:t>.</w:t>
      </w:r>
    </w:p>
    <w:p w:rsidR="009C0F94" w:rsidRDefault="009C0F94" w:rsidP="0008402F">
      <w:pPr>
        <w:pStyle w:val="Notedebasdepage"/>
        <w:spacing w:before="120" w:line="276" w:lineRule="auto"/>
        <w:jc w:val="both"/>
        <w:rPr>
          <w:rFonts w:asciiTheme="majorBidi" w:hAnsiTheme="majorBidi" w:cstheme="majorBidi"/>
          <w:sz w:val="28"/>
          <w:szCs w:val="28"/>
        </w:rPr>
      </w:pPr>
    </w:p>
    <w:p w:rsidR="009C0F94" w:rsidRDefault="009C0F94" w:rsidP="0008402F">
      <w:pPr>
        <w:pStyle w:val="Notedebasdepage"/>
        <w:spacing w:before="120" w:line="276" w:lineRule="auto"/>
        <w:jc w:val="both"/>
        <w:rPr>
          <w:rFonts w:asciiTheme="majorBidi" w:hAnsiTheme="majorBidi" w:cstheme="majorBidi"/>
          <w:sz w:val="28"/>
          <w:szCs w:val="28"/>
        </w:rPr>
      </w:pPr>
      <w:r>
        <w:rPr>
          <w:rFonts w:cs="Arabic Transparent"/>
          <w:b/>
          <w:bCs/>
          <w:sz w:val="28"/>
          <w:szCs w:val="28"/>
        </w:rPr>
        <w:t xml:space="preserve">Articles </w:t>
      </w:r>
    </w:p>
    <w:p w:rsidR="009C0F94" w:rsidRPr="009C0F94" w:rsidRDefault="009C0F94"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GAZOUANI</w:t>
      </w:r>
      <w:r w:rsidR="0008402F">
        <w:rPr>
          <w:rFonts w:asciiTheme="majorBidi" w:hAnsiTheme="majorBidi" w:cstheme="majorBidi"/>
          <w:sz w:val="28"/>
          <w:szCs w:val="28"/>
        </w:rPr>
        <w:t xml:space="preserve"> (N)</w:t>
      </w:r>
      <w:r w:rsidRPr="009C0F94">
        <w:rPr>
          <w:rFonts w:asciiTheme="majorBidi" w:hAnsiTheme="majorBidi" w:cstheme="majorBidi"/>
          <w:sz w:val="28"/>
          <w:szCs w:val="28"/>
        </w:rPr>
        <w:t xml:space="preserve">, </w:t>
      </w:r>
      <w:r w:rsidR="0008402F">
        <w:rPr>
          <w:rFonts w:asciiTheme="majorBidi" w:hAnsiTheme="majorBidi" w:cstheme="majorBidi"/>
          <w:sz w:val="28"/>
          <w:szCs w:val="28"/>
        </w:rPr>
        <w:t>R</w:t>
      </w:r>
      <w:r w:rsidRPr="009C0F94">
        <w:rPr>
          <w:rFonts w:asciiTheme="majorBidi" w:hAnsiTheme="majorBidi" w:cstheme="majorBidi"/>
          <w:sz w:val="28"/>
          <w:szCs w:val="28"/>
        </w:rPr>
        <w:t>éflexions sur la vente de la chose d'autrui, R.T. D,</w:t>
      </w:r>
      <w:r>
        <w:rPr>
          <w:rFonts w:asciiTheme="majorBidi" w:hAnsiTheme="majorBidi" w:cstheme="majorBidi"/>
          <w:sz w:val="28"/>
          <w:szCs w:val="28"/>
        </w:rPr>
        <w:t xml:space="preserve"> </w:t>
      </w:r>
      <w:r w:rsidRPr="009C0F94">
        <w:rPr>
          <w:rFonts w:asciiTheme="majorBidi" w:hAnsiTheme="majorBidi" w:cstheme="majorBidi"/>
          <w:sz w:val="28"/>
          <w:szCs w:val="28"/>
        </w:rPr>
        <w:t>1987</w:t>
      </w:r>
      <w:r>
        <w:rPr>
          <w:rFonts w:asciiTheme="majorBidi" w:hAnsiTheme="majorBidi" w:cstheme="majorBidi"/>
          <w:sz w:val="28"/>
          <w:szCs w:val="28"/>
        </w:rPr>
        <w:t>.</w:t>
      </w:r>
    </w:p>
    <w:p w:rsidR="009C0F94" w:rsidRDefault="0008402F" w:rsidP="0008402F">
      <w:pPr>
        <w:pStyle w:val="Notedebasdepage"/>
        <w:numPr>
          <w:ilvl w:val="0"/>
          <w:numId w:val="4"/>
        </w:numPr>
        <w:spacing w:before="120" w:line="276" w:lineRule="auto"/>
        <w:ind w:left="1134" w:hanging="777"/>
        <w:jc w:val="both"/>
        <w:rPr>
          <w:rFonts w:asciiTheme="majorBidi" w:hAnsiTheme="majorBidi" w:cstheme="majorBidi"/>
          <w:sz w:val="28"/>
          <w:szCs w:val="28"/>
          <w:lang w:bidi="ar-TN"/>
        </w:rPr>
      </w:pPr>
      <w:r w:rsidRPr="009C0F94">
        <w:rPr>
          <w:rFonts w:asciiTheme="majorBidi" w:hAnsiTheme="majorBidi" w:cstheme="majorBidi"/>
          <w:sz w:val="28"/>
          <w:szCs w:val="28"/>
        </w:rPr>
        <w:t>DAGOT</w:t>
      </w:r>
      <w:r>
        <w:rPr>
          <w:rFonts w:asciiTheme="majorBidi" w:hAnsiTheme="majorBidi" w:cstheme="majorBidi"/>
          <w:sz w:val="28"/>
          <w:szCs w:val="28"/>
        </w:rPr>
        <w:t xml:space="preserve"> (M), </w:t>
      </w:r>
      <w:r w:rsidR="009C0F94" w:rsidRPr="009C0F94">
        <w:rPr>
          <w:rFonts w:asciiTheme="majorBidi" w:hAnsiTheme="majorBidi" w:cstheme="majorBidi"/>
          <w:sz w:val="28"/>
          <w:szCs w:val="28"/>
        </w:rPr>
        <w:t>Publié Foncière-Généralité</w:t>
      </w:r>
      <w:r>
        <w:rPr>
          <w:rFonts w:asciiTheme="majorBidi" w:hAnsiTheme="majorBidi" w:cstheme="majorBidi"/>
          <w:sz w:val="28"/>
          <w:szCs w:val="28"/>
        </w:rPr>
        <w:t xml:space="preserve">, </w:t>
      </w:r>
      <w:r w:rsidR="009C0F94" w:rsidRPr="009C0F94">
        <w:rPr>
          <w:rFonts w:asciiTheme="majorBidi" w:hAnsiTheme="majorBidi" w:cstheme="majorBidi"/>
          <w:sz w:val="28"/>
          <w:szCs w:val="28"/>
        </w:rPr>
        <w:t>Juris-Class-CIV annexes</w:t>
      </w:r>
      <w:r w:rsidR="009C0F94">
        <w:rPr>
          <w:rFonts w:asciiTheme="majorBidi" w:hAnsiTheme="majorBidi" w:cstheme="majorBidi"/>
          <w:sz w:val="28"/>
          <w:szCs w:val="28"/>
        </w:rPr>
        <w:t>, édit Technique 1970.</w:t>
      </w:r>
    </w:p>
    <w:p w:rsidR="0008402F" w:rsidRPr="009C0F94" w:rsidRDefault="0008402F" w:rsidP="0008402F">
      <w:pPr>
        <w:pStyle w:val="Notedebasdepage"/>
        <w:spacing w:before="120" w:line="276" w:lineRule="auto"/>
        <w:ind w:left="1134"/>
        <w:jc w:val="both"/>
        <w:rPr>
          <w:rFonts w:asciiTheme="majorBidi" w:hAnsiTheme="majorBidi" w:cstheme="majorBidi"/>
          <w:sz w:val="28"/>
          <w:szCs w:val="28"/>
          <w:rtl/>
          <w:lang w:bidi="ar-TN"/>
        </w:rPr>
      </w:pPr>
    </w:p>
    <w:p w:rsidR="009C0F94" w:rsidRPr="009C0F94" w:rsidRDefault="009C0F94" w:rsidP="0008402F">
      <w:pPr>
        <w:pStyle w:val="Notedebasdepage"/>
        <w:spacing w:before="120" w:line="276" w:lineRule="auto"/>
        <w:jc w:val="both"/>
        <w:rPr>
          <w:rFonts w:asciiTheme="majorBidi" w:hAnsiTheme="majorBidi" w:cstheme="majorBidi"/>
          <w:sz w:val="28"/>
          <w:szCs w:val="28"/>
        </w:rPr>
      </w:pPr>
      <w:r>
        <w:rPr>
          <w:rFonts w:cs="Arabic Transparent"/>
          <w:b/>
          <w:bCs/>
          <w:sz w:val="28"/>
          <w:szCs w:val="28"/>
        </w:rPr>
        <w:t>Thèses et mémoires</w:t>
      </w:r>
    </w:p>
    <w:p w:rsidR="00CB4009" w:rsidRPr="009C0F94"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BESROUR (N): Sanction des règles de formation, thèse</w:t>
      </w:r>
      <w:r w:rsidR="009C0F94">
        <w:rPr>
          <w:rFonts w:asciiTheme="majorBidi" w:hAnsiTheme="majorBidi" w:cstheme="majorBidi"/>
          <w:sz w:val="28"/>
          <w:szCs w:val="28"/>
        </w:rPr>
        <w:t xml:space="preserve">, Faculté de droit de Tunis, 2001. </w:t>
      </w:r>
    </w:p>
    <w:p w:rsidR="00CB4009" w:rsidRPr="009C0F94" w:rsidRDefault="00CB4009" w:rsidP="0008402F">
      <w:pPr>
        <w:pStyle w:val="Notedebasdepage"/>
        <w:numPr>
          <w:ilvl w:val="0"/>
          <w:numId w:val="4"/>
        </w:numPr>
        <w:spacing w:before="120" w:line="276" w:lineRule="auto"/>
        <w:ind w:left="1134" w:hanging="777"/>
        <w:jc w:val="both"/>
        <w:rPr>
          <w:rFonts w:asciiTheme="majorBidi" w:hAnsiTheme="majorBidi" w:cstheme="majorBidi"/>
          <w:sz w:val="28"/>
          <w:szCs w:val="28"/>
          <w:rtl/>
        </w:rPr>
      </w:pPr>
      <w:r w:rsidRPr="009C0F94">
        <w:rPr>
          <w:rFonts w:asciiTheme="majorBidi" w:hAnsiTheme="majorBidi" w:cstheme="majorBidi"/>
          <w:sz w:val="28"/>
          <w:szCs w:val="28"/>
        </w:rPr>
        <w:t>CHARFEDINE</w:t>
      </w:r>
      <w:r w:rsidR="0008402F">
        <w:rPr>
          <w:rFonts w:asciiTheme="majorBidi" w:hAnsiTheme="majorBidi" w:cstheme="majorBidi"/>
          <w:sz w:val="28"/>
          <w:szCs w:val="28"/>
        </w:rPr>
        <w:t xml:space="preserve"> (M.K), </w:t>
      </w:r>
      <w:r w:rsidRPr="009C0F94">
        <w:rPr>
          <w:rFonts w:asciiTheme="majorBidi" w:hAnsiTheme="majorBidi" w:cstheme="majorBidi"/>
          <w:sz w:val="28"/>
          <w:szCs w:val="28"/>
        </w:rPr>
        <w:t>Les droits des tiers et les actes translatifs de propriété immobilière thèse pour DEA</w:t>
      </w:r>
      <w:r w:rsidR="009C0F94">
        <w:rPr>
          <w:rFonts w:asciiTheme="majorBidi" w:hAnsiTheme="majorBidi" w:cstheme="majorBidi"/>
          <w:sz w:val="28"/>
          <w:szCs w:val="28"/>
        </w:rPr>
        <w:t xml:space="preserve">, </w:t>
      </w:r>
      <w:r w:rsidRPr="009C0F94">
        <w:rPr>
          <w:rFonts w:asciiTheme="majorBidi" w:hAnsiTheme="majorBidi" w:cstheme="majorBidi"/>
          <w:sz w:val="28"/>
          <w:szCs w:val="28"/>
        </w:rPr>
        <w:t>Université de Tunis, Faculté de droit</w:t>
      </w:r>
      <w:r w:rsidRPr="009C0F94">
        <w:rPr>
          <w:rFonts w:asciiTheme="majorBidi" w:hAnsiTheme="majorBidi" w:cstheme="majorBidi" w:hint="cs"/>
          <w:sz w:val="28"/>
          <w:szCs w:val="28"/>
          <w:rtl/>
        </w:rPr>
        <w:t xml:space="preserve"> </w:t>
      </w:r>
      <w:r w:rsidRPr="009C0F94">
        <w:rPr>
          <w:rFonts w:asciiTheme="majorBidi" w:hAnsiTheme="majorBidi" w:cstheme="majorBidi"/>
          <w:sz w:val="28"/>
          <w:szCs w:val="28"/>
        </w:rPr>
        <w:t xml:space="preserve">de </w:t>
      </w:r>
      <w:r w:rsidR="009C0F94">
        <w:rPr>
          <w:rFonts w:asciiTheme="majorBidi" w:hAnsiTheme="majorBidi" w:cstheme="majorBidi"/>
          <w:sz w:val="28"/>
          <w:szCs w:val="28"/>
        </w:rPr>
        <w:t>s</w:t>
      </w:r>
      <w:r w:rsidRPr="009C0F94">
        <w:rPr>
          <w:rFonts w:asciiTheme="majorBidi" w:hAnsiTheme="majorBidi" w:cstheme="majorBidi"/>
          <w:sz w:val="28"/>
          <w:szCs w:val="28"/>
        </w:rPr>
        <w:t xml:space="preserve">ciences </w:t>
      </w:r>
      <w:r w:rsidR="009C0F94">
        <w:rPr>
          <w:rFonts w:asciiTheme="majorBidi" w:hAnsiTheme="majorBidi" w:cstheme="majorBidi"/>
          <w:sz w:val="28"/>
          <w:szCs w:val="28"/>
        </w:rPr>
        <w:t>p</w:t>
      </w:r>
      <w:r w:rsidRPr="009C0F94">
        <w:rPr>
          <w:rFonts w:asciiTheme="majorBidi" w:hAnsiTheme="majorBidi" w:cstheme="majorBidi"/>
          <w:sz w:val="28"/>
          <w:szCs w:val="28"/>
        </w:rPr>
        <w:t>olitique</w:t>
      </w:r>
      <w:r w:rsidR="009C0F94">
        <w:rPr>
          <w:rFonts w:asciiTheme="majorBidi" w:hAnsiTheme="majorBidi" w:cstheme="majorBidi"/>
          <w:sz w:val="28"/>
          <w:szCs w:val="28"/>
        </w:rPr>
        <w:t>,</w:t>
      </w:r>
      <w:r w:rsidRPr="009C0F94">
        <w:rPr>
          <w:rFonts w:asciiTheme="majorBidi" w:hAnsiTheme="majorBidi" w:cstheme="majorBidi"/>
          <w:sz w:val="28"/>
          <w:szCs w:val="28"/>
        </w:rPr>
        <w:t xml:space="preserve"> 1990</w:t>
      </w:r>
      <w:r w:rsidR="009C0F94">
        <w:rPr>
          <w:rFonts w:asciiTheme="majorBidi" w:hAnsiTheme="majorBidi" w:cstheme="majorBidi"/>
          <w:sz w:val="28"/>
          <w:szCs w:val="28"/>
        </w:rPr>
        <w:t>.</w:t>
      </w:r>
    </w:p>
    <w:p w:rsidR="00CB4009" w:rsidRPr="009C0F94" w:rsidRDefault="0008402F" w:rsidP="0008402F">
      <w:pPr>
        <w:pStyle w:val="Notedebasdepage"/>
        <w:numPr>
          <w:ilvl w:val="0"/>
          <w:numId w:val="4"/>
        </w:numPr>
        <w:spacing w:before="120" w:line="276" w:lineRule="auto"/>
        <w:ind w:left="1134" w:hanging="777"/>
        <w:jc w:val="both"/>
        <w:rPr>
          <w:rFonts w:asciiTheme="majorBidi" w:hAnsiTheme="majorBidi" w:cstheme="majorBidi"/>
          <w:sz w:val="28"/>
          <w:szCs w:val="28"/>
        </w:rPr>
      </w:pPr>
      <w:r w:rsidRPr="009C0F94">
        <w:rPr>
          <w:rFonts w:asciiTheme="majorBidi" w:hAnsiTheme="majorBidi" w:cstheme="majorBidi"/>
          <w:sz w:val="28"/>
          <w:szCs w:val="28"/>
        </w:rPr>
        <w:t>CHARFEDINE</w:t>
      </w:r>
      <w:r>
        <w:rPr>
          <w:rFonts w:asciiTheme="majorBidi" w:hAnsiTheme="majorBidi" w:cstheme="majorBidi"/>
          <w:sz w:val="28"/>
          <w:szCs w:val="28"/>
        </w:rPr>
        <w:t xml:space="preserve"> (M.K), </w:t>
      </w:r>
      <w:r w:rsidR="009C0F94">
        <w:rPr>
          <w:rFonts w:asciiTheme="majorBidi" w:hAnsiTheme="majorBidi" w:cstheme="majorBidi"/>
          <w:sz w:val="28"/>
          <w:szCs w:val="28"/>
        </w:rPr>
        <w:t>L</w:t>
      </w:r>
      <w:r w:rsidR="00CB4009" w:rsidRPr="009C0F94">
        <w:rPr>
          <w:rFonts w:asciiTheme="majorBidi" w:hAnsiTheme="majorBidi" w:cstheme="majorBidi"/>
          <w:sz w:val="28"/>
          <w:szCs w:val="28"/>
        </w:rPr>
        <w:t>e droit des tiers et les actes translatifs de propriété immobilière, thèse pour le doctorat d'état en droit, faculté de droit et des sciences politiques de Tunis, 1990</w:t>
      </w:r>
      <w:r w:rsidR="009C0F94">
        <w:rPr>
          <w:rFonts w:asciiTheme="majorBidi" w:hAnsiTheme="majorBidi" w:cstheme="majorBidi"/>
          <w:sz w:val="28"/>
          <w:szCs w:val="28"/>
        </w:rPr>
        <w:t>.</w:t>
      </w:r>
      <w:r w:rsidR="00CB4009" w:rsidRPr="009C0F94">
        <w:rPr>
          <w:rFonts w:asciiTheme="majorBidi" w:hAnsiTheme="majorBidi" w:cstheme="majorBidi"/>
          <w:sz w:val="28"/>
          <w:szCs w:val="28"/>
        </w:rPr>
        <w:t xml:space="preserve"> </w:t>
      </w:r>
    </w:p>
    <w:p w:rsidR="00EC3CC0" w:rsidRPr="00EC3CC0" w:rsidRDefault="00EC3CC0" w:rsidP="00EC3CC0">
      <w:pPr>
        <w:pStyle w:val="Notedebasdepage"/>
        <w:bidi/>
        <w:spacing w:before="20"/>
        <w:jc w:val="both"/>
        <w:rPr>
          <w:rFonts w:cs="Arabic Transparent"/>
          <w:sz w:val="24"/>
          <w:szCs w:val="24"/>
          <w:rtl/>
          <w:lang w:bidi="ar-TN"/>
        </w:rPr>
      </w:pPr>
    </w:p>
    <w:p w:rsidR="00EC3CC0" w:rsidRDefault="00EC3CC0" w:rsidP="007E58E2">
      <w:pPr>
        <w:pStyle w:val="Titre1"/>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Default="009C0F94" w:rsidP="009C0F94">
      <w:pPr>
        <w:rPr>
          <w:lang w:bidi="ar-TN"/>
        </w:rPr>
      </w:pPr>
    </w:p>
    <w:p w:rsidR="009C0F94" w:rsidRPr="009C0F94" w:rsidRDefault="009C0F94" w:rsidP="009C0F94">
      <w:pPr>
        <w:rPr>
          <w:rtl/>
          <w:lang w:bidi="ar-TN"/>
        </w:rPr>
      </w:pPr>
    </w:p>
    <w:p w:rsidR="006A5794" w:rsidRDefault="006A5794" w:rsidP="007E58E2">
      <w:pPr>
        <w:pStyle w:val="Titre1"/>
        <w:rPr>
          <w:rtl/>
          <w:lang w:bidi="ar-TN"/>
        </w:rPr>
      </w:pPr>
      <w:bookmarkStart w:id="12" w:name="_Toc430618161"/>
      <w:r>
        <w:rPr>
          <w:rFonts w:hint="cs"/>
          <w:rtl/>
          <w:lang w:bidi="ar-TN"/>
        </w:rPr>
        <w:t>الملاحق</w:t>
      </w:r>
      <w:bookmarkEnd w:id="12"/>
      <w:r>
        <w:rPr>
          <w:rFonts w:hint="cs"/>
          <w:rtl/>
          <w:lang w:bidi="ar-TN"/>
        </w:rPr>
        <w:t xml:space="preserve"> </w:t>
      </w:r>
    </w:p>
    <w:p w:rsidR="006A5794" w:rsidRDefault="006A5794" w:rsidP="006A5794">
      <w:pPr>
        <w:tabs>
          <w:tab w:val="left" w:pos="3982"/>
          <w:tab w:val="center" w:pos="4536"/>
        </w:tabs>
        <w:bidi/>
        <w:spacing w:line="360" w:lineRule="auto"/>
        <w:jc w:val="both"/>
        <w:rPr>
          <w:rFonts w:ascii="Helvetica" w:hAnsi="Helvetica" w:cs="Arabic Transparent"/>
          <w:sz w:val="32"/>
          <w:szCs w:val="32"/>
          <w:rtl/>
          <w:lang w:bidi="ar-TN"/>
        </w:rPr>
      </w:pPr>
    </w:p>
    <w:p w:rsidR="00E672EF" w:rsidRDefault="00E672EF" w:rsidP="00E672EF">
      <w:pPr>
        <w:tabs>
          <w:tab w:val="left" w:pos="3982"/>
          <w:tab w:val="center" w:pos="4536"/>
        </w:tabs>
        <w:bidi/>
        <w:spacing w:line="360" w:lineRule="auto"/>
        <w:jc w:val="both"/>
        <w:rPr>
          <w:rFonts w:ascii="Helvetica" w:hAnsi="Helvetica" w:cs="Arabic Transparent" w:hint="cs"/>
          <w:sz w:val="32"/>
          <w:szCs w:val="32"/>
          <w:rtl/>
          <w:lang w:bidi="ar-TN"/>
        </w:rPr>
      </w:pPr>
    </w:p>
    <w:p w:rsidR="001F7AD0" w:rsidRDefault="001F7AD0">
      <w:pPr>
        <w:rPr>
          <w:rFonts w:ascii="Helvetica" w:hAnsi="Helvetica" w:cs="Arabic Transparent"/>
          <w:sz w:val="32"/>
          <w:szCs w:val="32"/>
          <w:rtl/>
          <w:lang w:bidi="ar-TN"/>
        </w:rPr>
      </w:pPr>
      <w:r>
        <w:rPr>
          <w:rFonts w:ascii="Helvetica" w:hAnsi="Helvetica" w:cs="Arabic Transparent"/>
          <w:sz w:val="32"/>
          <w:szCs w:val="32"/>
          <w:rtl/>
          <w:lang w:bidi="ar-TN"/>
        </w:rPr>
        <w:br w:type="page"/>
      </w:r>
    </w:p>
    <w:p w:rsidR="001F7AD0" w:rsidRDefault="001F7AD0" w:rsidP="001F7AD0">
      <w:r>
        <w:rPr>
          <w:noProof/>
          <w:lang w:eastAsia="fr-FR"/>
        </w:rPr>
        <w:lastRenderedPageBreak/>
        <w:drawing>
          <wp:inline distT="0" distB="0" distL="0" distR="0">
            <wp:extent cx="5391785" cy="7078980"/>
            <wp:effectExtent l="19050" t="0" r="0" b="0"/>
            <wp:docPr id="1" name="Image 1" descr="70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0C4"/>
                    <pic:cNvPicPr>
                      <a:picLocks noChangeAspect="1" noChangeArrowheads="1"/>
                    </pic:cNvPicPr>
                  </pic:nvPicPr>
                  <pic:blipFill>
                    <a:blip r:embed="rId9"/>
                    <a:srcRect/>
                    <a:stretch>
                      <a:fillRect/>
                    </a:stretch>
                  </pic:blipFill>
                  <pic:spPr bwMode="auto">
                    <a:xfrm>
                      <a:off x="0" y="0"/>
                      <a:ext cx="5391785" cy="707898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8292465"/>
            <wp:effectExtent l="19050" t="0" r="0" b="0"/>
            <wp:docPr id="2" name="Image 2" descr="4FDF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FDF5772"/>
                    <pic:cNvPicPr>
                      <a:picLocks noChangeAspect="1" noChangeArrowheads="1"/>
                    </pic:cNvPicPr>
                  </pic:nvPicPr>
                  <pic:blipFill>
                    <a:blip r:embed="rId10"/>
                    <a:srcRect/>
                    <a:stretch>
                      <a:fillRect/>
                    </a:stretch>
                  </pic:blipFill>
                  <pic:spPr bwMode="auto">
                    <a:xfrm>
                      <a:off x="0" y="0"/>
                      <a:ext cx="5391785" cy="829246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7756525"/>
            <wp:effectExtent l="19050" t="0" r="0" b="0"/>
            <wp:docPr id="3" name="Image 3" descr="5CE7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CE71850"/>
                    <pic:cNvPicPr>
                      <a:picLocks noChangeAspect="1" noChangeArrowheads="1"/>
                    </pic:cNvPicPr>
                  </pic:nvPicPr>
                  <pic:blipFill>
                    <a:blip r:embed="rId11"/>
                    <a:srcRect/>
                    <a:stretch>
                      <a:fillRect/>
                    </a:stretch>
                  </pic:blipFill>
                  <pic:spPr bwMode="auto">
                    <a:xfrm>
                      <a:off x="0" y="0"/>
                      <a:ext cx="5391785" cy="775652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7977505"/>
            <wp:effectExtent l="19050" t="0" r="0" b="0"/>
            <wp:docPr id="4" name="Image 4" descr="E2E53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E532DE"/>
                    <pic:cNvPicPr>
                      <a:picLocks noChangeAspect="1" noChangeArrowheads="1"/>
                    </pic:cNvPicPr>
                  </pic:nvPicPr>
                  <pic:blipFill>
                    <a:blip r:embed="rId12"/>
                    <a:srcRect/>
                    <a:stretch>
                      <a:fillRect/>
                    </a:stretch>
                  </pic:blipFill>
                  <pic:spPr bwMode="auto">
                    <a:xfrm>
                      <a:off x="0" y="0"/>
                      <a:ext cx="5391785" cy="797750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7614920"/>
            <wp:effectExtent l="19050" t="0" r="0" b="0"/>
            <wp:docPr id="5" name="Image 5" descr="3A3FC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3FC29C"/>
                    <pic:cNvPicPr>
                      <a:picLocks noChangeAspect="1" noChangeArrowheads="1"/>
                    </pic:cNvPicPr>
                  </pic:nvPicPr>
                  <pic:blipFill>
                    <a:blip r:embed="rId13"/>
                    <a:srcRect/>
                    <a:stretch>
                      <a:fillRect/>
                    </a:stretch>
                  </pic:blipFill>
                  <pic:spPr bwMode="auto">
                    <a:xfrm>
                      <a:off x="0" y="0"/>
                      <a:ext cx="5391785" cy="761492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8245475"/>
            <wp:effectExtent l="19050" t="0" r="0" b="0"/>
            <wp:docPr id="6" name="Image 6" descr="F440E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40EF0A"/>
                    <pic:cNvPicPr>
                      <a:picLocks noChangeAspect="1" noChangeArrowheads="1"/>
                    </pic:cNvPicPr>
                  </pic:nvPicPr>
                  <pic:blipFill>
                    <a:blip r:embed="rId14"/>
                    <a:srcRect/>
                    <a:stretch>
                      <a:fillRect/>
                    </a:stretch>
                  </pic:blipFill>
                  <pic:spPr bwMode="auto">
                    <a:xfrm>
                      <a:off x="0" y="0"/>
                      <a:ext cx="5391785" cy="824547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8040370"/>
            <wp:effectExtent l="19050" t="0" r="0" b="0"/>
            <wp:docPr id="7" name="Image 7" descr="C50EC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50ECBA8"/>
                    <pic:cNvPicPr>
                      <a:picLocks noChangeAspect="1" noChangeArrowheads="1"/>
                    </pic:cNvPicPr>
                  </pic:nvPicPr>
                  <pic:blipFill>
                    <a:blip r:embed="rId15"/>
                    <a:srcRect/>
                    <a:stretch>
                      <a:fillRect/>
                    </a:stretch>
                  </pic:blipFill>
                  <pic:spPr bwMode="auto">
                    <a:xfrm>
                      <a:off x="0" y="0"/>
                      <a:ext cx="5391785" cy="804037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5911850"/>
            <wp:effectExtent l="19050" t="0" r="0" b="0"/>
            <wp:docPr id="8" name="Image 8" descr="CCE3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E37F6"/>
                    <pic:cNvPicPr>
                      <a:picLocks noChangeAspect="1" noChangeArrowheads="1"/>
                    </pic:cNvPicPr>
                  </pic:nvPicPr>
                  <pic:blipFill>
                    <a:blip r:embed="rId16"/>
                    <a:srcRect/>
                    <a:stretch>
                      <a:fillRect/>
                    </a:stretch>
                  </pic:blipFill>
                  <pic:spPr bwMode="auto">
                    <a:xfrm>
                      <a:off x="0" y="0"/>
                      <a:ext cx="5391785" cy="591185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5990590"/>
            <wp:effectExtent l="19050" t="0" r="0" b="0"/>
            <wp:docPr id="9" name="Image 9" descr="E828B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828BF74"/>
                    <pic:cNvPicPr>
                      <a:picLocks noChangeAspect="1" noChangeArrowheads="1"/>
                    </pic:cNvPicPr>
                  </pic:nvPicPr>
                  <pic:blipFill>
                    <a:blip r:embed="rId17"/>
                    <a:srcRect/>
                    <a:stretch>
                      <a:fillRect/>
                    </a:stretch>
                  </pic:blipFill>
                  <pic:spPr bwMode="auto">
                    <a:xfrm>
                      <a:off x="0" y="0"/>
                      <a:ext cx="5391785" cy="599059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4193540"/>
            <wp:effectExtent l="19050" t="0" r="0" b="0"/>
            <wp:docPr id="10" name="Image 10" descr="352D7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2D79A2"/>
                    <pic:cNvPicPr>
                      <a:picLocks noChangeAspect="1" noChangeArrowheads="1"/>
                    </pic:cNvPicPr>
                  </pic:nvPicPr>
                  <pic:blipFill>
                    <a:blip r:embed="rId18"/>
                    <a:srcRect/>
                    <a:stretch>
                      <a:fillRect/>
                    </a:stretch>
                  </pic:blipFill>
                  <pic:spPr bwMode="auto">
                    <a:xfrm>
                      <a:off x="0" y="0"/>
                      <a:ext cx="5391785" cy="419354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5990590"/>
            <wp:effectExtent l="19050" t="0" r="0" b="0"/>
            <wp:docPr id="11" name="Image 11" descr="9C44E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C44EA00"/>
                    <pic:cNvPicPr>
                      <a:picLocks noChangeAspect="1" noChangeArrowheads="1"/>
                    </pic:cNvPicPr>
                  </pic:nvPicPr>
                  <pic:blipFill>
                    <a:blip r:embed="rId19"/>
                    <a:srcRect/>
                    <a:stretch>
                      <a:fillRect/>
                    </a:stretch>
                  </pic:blipFill>
                  <pic:spPr bwMode="auto">
                    <a:xfrm>
                      <a:off x="0" y="0"/>
                      <a:ext cx="5391785" cy="599059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4761230"/>
            <wp:effectExtent l="19050" t="0" r="0" b="0"/>
            <wp:docPr id="12" name="Image 12" descr="1DAFE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DAFE00E"/>
                    <pic:cNvPicPr>
                      <a:picLocks noChangeAspect="1" noChangeArrowheads="1"/>
                    </pic:cNvPicPr>
                  </pic:nvPicPr>
                  <pic:blipFill>
                    <a:blip r:embed="rId20"/>
                    <a:srcRect/>
                    <a:stretch>
                      <a:fillRect/>
                    </a:stretch>
                  </pic:blipFill>
                  <pic:spPr bwMode="auto">
                    <a:xfrm>
                      <a:off x="0" y="0"/>
                      <a:ext cx="5391785" cy="476123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6400800"/>
            <wp:effectExtent l="19050" t="0" r="0" b="0"/>
            <wp:docPr id="13" name="Image 13" descr="12C95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C9574C"/>
                    <pic:cNvPicPr>
                      <a:picLocks noChangeAspect="1" noChangeArrowheads="1"/>
                    </pic:cNvPicPr>
                  </pic:nvPicPr>
                  <pic:blipFill>
                    <a:blip r:embed="rId21"/>
                    <a:srcRect/>
                    <a:stretch>
                      <a:fillRect/>
                    </a:stretch>
                  </pic:blipFill>
                  <pic:spPr bwMode="auto">
                    <a:xfrm>
                      <a:off x="0" y="0"/>
                      <a:ext cx="5391785" cy="640080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6684645"/>
            <wp:effectExtent l="19050" t="0" r="0" b="0"/>
            <wp:docPr id="14" name="Image 14" descr="AF035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03573A"/>
                    <pic:cNvPicPr>
                      <a:picLocks noChangeAspect="1" noChangeArrowheads="1"/>
                    </pic:cNvPicPr>
                  </pic:nvPicPr>
                  <pic:blipFill>
                    <a:blip r:embed="rId22"/>
                    <a:srcRect/>
                    <a:stretch>
                      <a:fillRect/>
                    </a:stretch>
                  </pic:blipFill>
                  <pic:spPr bwMode="auto">
                    <a:xfrm>
                      <a:off x="0" y="0"/>
                      <a:ext cx="5391785" cy="668464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3625850"/>
            <wp:effectExtent l="19050" t="0" r="0" b="0"/>
            <wp:docPr id="15" name="Image 15" descr="756D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56D358"/>
                    <pic:cNvPicPr>
                      <a:picLocks noChangeAspect="1" noChangeArrowheads="1"/>
                    </pic:cNvPicPr>
                  </pic:nvPicPr>
                  <pic:blipFill>
                    <a:blip r:embed="rId23"/>
                    <a:srcRect/>
                    <a:stretch>
                      <a:fillRect/>
                    </a:stretch>
                  </pic:blipFill>
                  <pic:spPr bwMode="auto">
                    <a:xfrm>
                      <a:off x="0" y="0"/>
                      <a:ext cx="5391785" cy="362585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7031355"/>
            <wp:effectExtent l="19050" t="0" r="0" b="0"/>
            <wp:docPr id="16" name="Image 16" descr="2F9E8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F9E8B26"/>
                    <pic:cNvPicPr>
                      <a:picLocks noChangeAspect="1" noChangeArrowheads="1"/>
                    </pic:cNvPicPr>
                  </pic:nvPicPr>
                  <pic:blipFill>
                    <a:blip r:embed="rId24"/>
                    <a:srcRect/>
                    <a:stretch>
                      <a:fillRect/>
                    </a:stretch>
                  </pic:blipFill>
                  <pic:spPr bwMode="auto">
                    <a:xfrm>
                      <a:off x="0" y="0"/>
                      <a:ext cx="5391785" cy="703135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7914005"/>
            <wp:effectExtent l="19050" t="0" r="0" b="0"/>
            <wp:docPr id="17" name="Image 17" descr="4414E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414EA24"/>
                    <pic:cNvPicPr>
                      <a:picLocks noChangeAspect="1" noChangeArrowheads="1"/>
                    </pic:cNvPicPr>
                  </pic:nvPicPr>
                  <pic:blipFill>
                    <a:blip r:embed="rId25"/>
                    <a:srcRect/>
                    <a:stretch>
                      <a:fillRect/>
                    </a:stretch>
                  </pic:blipFill>
                  <pic:spPr bwMode="auto">
                    <a:xfrm>
                      <a:off x="0" y="0"/>
                      <a:ext cx="5391785" cy="791400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8182610"/>
            <wp:effectExtent l="19050" t="0" r="0" b="0"/>
            <wp:docPr id="18" name="Image 18" descr="E9ECE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9ECE7D2"/>
                    <pic:cNvPicPr>
                      <a:picLocks noChangeAspect="1" noChangeArrowheads="1"/>
                    </pic:cNvPicPr>
                  </pic:nvPicPr>
                  <pic:blipFill>
                    <a:blip r:embed="rId26"/>
                    <a:srcRect/>
                    <a:stretch>
                      <a:fillRect/>
                    </a:stretch>
                  </pic:blipFill>
                  <pic:spPr bwMode="auto">
                    <a:xfrm>
                      <a:off x="0" y="0"/>
                      <a:ext cx="5391785" cy="8182610"/>
                    </a:xfrm>
                    <a:prstGeom prst="rect">
                      <a:avLst/>
                    </a:prstGeom>
                    <a:noFill/>
                    <a:ln w="9525">
                      <a:noFill/>
                      <a:miter lim="800000"/>
                      <a:headEnd/>
                      <a:tailEnd/>
                    </a:ln>
                  </pic:spPr>
                </pic:pic>
              </a:graphicData>
            </a:graphic>
          </wp:inline>
        </w:drawing>
      </w:r>
    </w:p>
    <w:p w:rsidR="001F7AD0" w:rsidRDefault="001F7AD0" w:rsidP="001F7AD0">
      <w:pPr>
        <w:bidi/>
      </w:pPr>
      <w:r>
        <w:br w:type="page"/>
      </w:r>
      <w:r>
        <w:rPr>
          <w:noProof/>
          <w:lang w:eastAsia="fr-FR"/>
        </w:rPr>
        <w:lastRenderedPageBreak/>
        <w:drawing>
          <wp:inline distT="0" distB="0" distL="0" distR="0">
            <wp:extent cx="5391785" cy="8166735"/>
            <wp:effectExtent l="19050" t="0" r="0" b="0"/>
            <wp:docPr id="19" name="Image 19" descr="24BDE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BDE7B0"/>
                    <pic:cNvPicPr>
                      <a:picLocks noChangeAspect="1" noChangeArrowheads="1"/>
                    </pic:cNvPicPr>
                  </pic:nvPicPr>
                  <pic:blipFill>
                    <a:blip r:embed="rId27"/>
                    <a:srcRect/>
                    <a:stretch>
                      <a:fillRect/>
                    </a:stretch>
                  </pic:blipFill>
                  <pic:spPr bwMode="auto">
                    <a:xfrm>
                      <a:off x="0" y="0"/>
                      <a:ext cx="5391785" cy="8166735"/>
                    </a:xfrm>
                    <a:prstGeom prst="rect">
                      <a:avLst/>
                    </a:prstGeom>
                    <a:noFill/>
                    <a:ln w="9525">
                      <a:noFill/>
                      <a:miter lim="800000"/>
                      <a:headEnd/>
                      <a:tailEnd/>
                    </a:ln>
                  </pic:spPr>
                </pic:pic>
              </a:graphicData>
            </a:graphic>
          </wp:inline>
        </w:drawing>
      </w:r>
    </w:p>
    <w:p w:rsidR="001F7AD0" w:rsidRDefault="001F7AD0" w:rsidP="001F7AD0">
      <w:pPr>
        <w:bidi/>
      </w:pPr>
      <w:r>
        <w:br w:type="page"/>
      </w:r>
      <w:r>
        <w:rPr>
          <w:noProof/>
          <w:lang w:eastAsia="fr-FR"/>
        </w:rPr>
        <w:lastRenderedPageBreak/>
        <w:drawing>
          <wp:inline distT="0" distB="0" distL="0" distR="0">
            <wp:extent cx="5391785" cy="8639810"/>
            <wp:effectExtent l="19050" t="0" r="0" b="0"/>
            <wp:docPr id="20" name="Image 20" descr="FF3A9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3A993E"/>
                    <pic:cNvPicPr>
                      <a:picLocks noChangeAspect="1" noChangeArrowheads="1"/>
                    </pic:cNvPicPr>
                  </pic:nvPicPr>
                  <pic:blipFill>
                    <a:blip r:embed="rId28"/>
                    <a:srcRect/>
                    <a:stretch>
                      <a:fillRect/>
                    </a:stretch>
                  </pic:blipFill>
                  <pic:spPr bwMode="auto">
                    <a:xfrm>
                      <a:off x="0" y="0"/>
                      <a:ext cx="5391785" cy="8639810"/>
                    </a:xfrm>
                    <a:prstGeom prst="rect">
                      <a:avLst/>
                    </a:prstGeom>
                    <a:noFill/>
                    <a:ln w="9525">
                      <a:noFill/>
                      <a:miter lim="800000"/>
                      <a:headEnd/>
                      <a:tailEnd/>
                    </a:ln>
                  </pic:spPr>
                </pic:pic>
              </a:graphicData>
            </a:graphic>
          </wp:inline>
        </w:drawing>
      </w:r>
    </w:p>
    <w:p w:rsidR="001F7AD0" w:rsidRDefault="001F7AD0" w:rsidP="001F7AD0">
      <w:pPr>
        <w:bidi/>
      </w:pPr>
      <w:r>
        <w:br w:type="page"/>
      </w:r>
      <w:r>
        <w:rPr>
          <w:noProof/>
          <w:lang w:eastAsia="fr-FR"/>
        </w:rPr>
        <w:lastRenderedPageBreak/>
        <w:drawing>
          <wp:inline distT="0" distB="0" distL="0" distR="0">
            <wp:extent cx="5391785" cy="8371205"/>
            <wp:effectExtent l="19050" t="0" r="0" b="0"/>
            <wp:docPr id="21" name="Image 21" descr="A46AD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46AD7FC"/>
                    <pic:cNvPicPr>
                      <a:picLocks noChangeAspect="1" noChangeArrowheads="1"/>
                    </pic:cNvPicPr>
                  </pic:nvPicPr>
                  <pic:blipFill>
                    <a:blip r:embed="rId29"/>
                    <a:srcRect/>
                    <a:stretch>
                      <a:fillRect/>
                    </a:stretch>
                  </pic:blipFill>
                  <pic:spPr bwMode="auto">
                    <a:xfrm>
                      <a:off x="0" y="0"/>
                      <a:ext cx="5391785" cy="8371205"/>
                    </a:xfrm>
                    <a:prstGeom prst="rect">
                      <a:avLst/>
                    </a:prstGeom>
                    <a:noFill/>
                    <a:ln w="9525">
                      <a:noFill/>
                      <a:miter lim="800000"/>
                      <a:headEnd/>
                      <a:tailEnd/>
                    </a:ln>
                  </pic:spPr>
                </pic:pic>
              </a:graphicData>
            </a:graphic>
          </wp:inline>
        </w:drawing>
      </w:r>
    </w:p>
    <w:p w:rsidR="001F7AD0" w:rsidRDefault="001F7AD0" w:rsidP="001F7AD0">
      <w:pPr>
        <w:bidi/>
      </w:pPr>
      <w:r>
        <w:br w:type="page"/>
      </w:r>
      <w:r>
        <w:rPr>
          <w:noProof/>
          <w:lang w:eastAsia="fr-FR"/>
        </w:rPr>
        <w:lastRenderedPageBreak/>
        <w:drawing>
          <wp:inline distT="0" distB="0" distL="0" distR="0">
            <wp:extent cx="5391785" cy="8197850"/>
            <wp:effectExtent l="19050" t="0" r="0" b="0"/>
            <wp:docPr id="22" name="Image 22" descr="D3608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3608B6A"/>
                    <pic:cNvPicPr>
                      <a:picLocks noChangeAspect="1" noChangeArrowheads="1"/>
                    </pic:cNvPicPr>
                  </pic:nvPicPr>
                  <pic:blipFill>
                    <a:blip r:embed="rId30"/>
                    <a:srcRect/>
                    <a:stretch>
                      <a:fillRect/>
                    </a:stretch>
                  </pic:blipFill>
                  <pic:spPr bwMode="auto">
                    <a:xfrm>
                      <a:off x="0" y="0"/>
                      <a:ext cx="5391785" cy="819785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2380615"/>
            <wp:effectExtent l="19050" t="0" r="0" b="0"/>
            <wp:docPr id="23" name="Image 23" descr="421F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21F8708"/>
                    <pic:cNvPicPr>
                      <a:picLocks noChangeAspect="1" noChangeArrowheads="1"/>
                    </pic:cNvPicPr>
                  </pic:nvPicPr>
                  <pic:blipFill>
                    <a:blip r:embed="rId31"/>
                    <a:srcRect/>
                    <a:stretch>
                      <a:fillRect/>
                    </a:stretch>
                  </pic:blipFill>
                  <pic:spPr bwMode="auto">
                    <a:xfrm>
                      <a:off x="0" y="0"/>
                      <a:ext cx="5391785" cy="238061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6605905"/>
            <wp:effectExtent l="19050" t="0" r="0" b="0"/>
            <wp:docPr id="24" name="Image 24" descr="3D306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D306A56"/>
                    <pic:cNvPicPr>
                      <a:picLocks noChangeAspect="1" noChangeArrowheads="1"/>
                    </pic:cNvPicPr>
                  </pic:nvPicPr>
                  <pic:blipFill>
                    <a:blip r:embed="rId32"/>
                    <a:srcRect/>
                    <a:stretch>
                      <a:fillRect/>
                    </a:stretch>
                  </pic:blipFill>
                  <pic:spPr bwMode="auto">
                    <a:xfrm>
                      <a:off x="0" y="0"/>
                      <a:ext cx="5391785" cy="660590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r>
        <w:br w:type="page"/>
      </w:r>
      <w:r>
        <w:rPr>
          <w:noProof/>
          <w:lang w:eastAsia="fr-FR"/>
        </w:rPr>
        <w:lastRenderedPageBreak/>
        <w:drawing>
          <wp:inline distT="0" distB="0" distL="0" distR="0">
            <wp:extent cx="5391785" cy="6763385"/>
            <wp:effectExtent l="19050" t="0" r="0" b="0"/>
            <wp:docPr id="25" name="Image 25" descr="C8168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81680D4"/>
                    <pic:cNvPicPr>
                      <a:picLocks noChangeAspect="1" noChangeArrowheads="1"/>
                    </pic:cNvPicPr>
                  </pic:nvPicPr>
                  <pic:blipFill>
                    <a:blip r:embed="rId33"/>
                    <a:srcRect/>
                    <a:stretch>
                      <a:fillRect/>
                    </a:stretch>
                  </pic:blipFill>
                  <pic:spPr bwMode="auto">
                    <a:xfrm>
                      <a:off x="0" y="0"/>
                      <a:ext cx="5391785" cy="6763385"/>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r>
        <w:rPr>
          <w:noProof/>
          <w:lang w:eastAsia="fr-FR"/>
        </w:rPr>
        <w:lastRenderedPageBreak/>
        <w:drawing>
          <wp:inline distT="0" distB="0" distL="0" distR="0">
            <wp:extent cx="5391785" cy="4067810"/>
            <wp:effectExtent l="19050" t="0" r="0" b="0"/>
            <wp:docPr id="26" name="Image 26" descr="67A0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7A0A202"/>
                    <pic:cNvPicPr>
                      <a:picLocks noChangeAspect="1" noChangeArrowheads="1"/>
                    </pic:cNvPicPr>
                  </pic:nvPicPr>
                  <pic:blipFill>
                    <a:blip r:embed="rId34"/>
                    <a:srcRect/>
                    <a:stretch>
                      <a:fillRect/>
                    </a:stretch>
                  </pic:blipFill>
                  <pic:spPr bwMode="auto">
                    <a:xfrm>
                      <a:off x="0" y="0"/>
                      <a:ext cx="5391785" cy="4067810"/>
                    </a:xfrm>
                    <a:prstGeom prst="rect">
                      <a:avLst/>
                    </a:prstGeom>
                    <a:noFill/>
                    <a:ln w="9525">
                      <a:noFill/>
                      <a:miter lim="800000"/>
                      <a:headEnd/>
                      <a:tailEnd/>
                    </a:ln>
                  </pic:spPr>
                </pic:pic>
              </a:graphicData>
            </a:graphic>
          </wp:inline>
        </w:drawing>
      </w:r>
    </w:p>
    <w:p w:rsidR="001F7AD0" w:rsidRDefault="001F7AD0" w:rsidP="001F7AD0">
      <w:pPr>
        <w:bidi/>
      </w:pPr>
    </w:p>
    <w:p w:rsidR="001F7AD0" w:rsidRDefault="001F7AD0" w:rsidP="001F7AD0">
      <w:pPr>
        <w:bidi/>
      </w:pPr>
    </w:p>
    <w:p w:rsidR="001F7AD0" w:rsidRDefault="001F7AD0" w:rsidP="001F7AD0">
      <w:pPr>
        <w:bidi/>
      </w:pPr>
    </w:p>
    <w:p w:rsidR="001F7AD0" w:rsidRDefault="001F7AD0" w:rsidP="001F7AD0">
      <w:pPr>
        <w:tabs>
          <w:tab w:val="left" w:pos="3982"/>
          <w:tab w:val="center" w:pos="4536"/>
        </w:tabs>
        <w:bidi/>
        <w:spacing w:line="360" w:lineRule="auto"/>
        <w:jc w:val="both"/>
        <w:rPr>
          <w:rFonts w:ascii="Helvetica" w:hAnsi="Helvetica" w:cs="Arabic Transparent"/>
          <w:sz w:val="32"/>
          <w:szCs w:val="32"/>
          <w:rtl/>
          <w:lang w:bidi="ar-TN"/>
        </w:rPr>
      </w:pPr>
    </w:p>
    <w:p w:rsidR="00E672EF" w:rsidRPr="0056678B" w:rsidRDefault="00E672EF" w:rsidP="0056678B">
      <w:pPr>
        <w:jc w:val="center"/>
        <w:rPr>
          <w:rFonts w:ascii="Helvetica" w:hAnsi="Helvetica" w:cs="Arabic Transparent"/>
          <w:sz w:val="32"/>
          <w:szCs w:val="32"/>
          <w:lang w:bidi="ar-TN"/>
        </w:rPr>
      </w:pPr>
      <w:r>
        <w:rPr>
          <w:rFonts w:ascii="Helvetica" w:hAnsi="Helvetica" w:cs="Arabic Transparent"/>
          <w:sz w:val="32"/>
          <w:szCs w:val="32"/>
          <w:rtl/>
          <w:lang w:bidi="ar-TN"/>
        </w:rPr>
        <w:br w:type="page"/>
      </w:r>
      <w:r w:rsidRPr="00E672EF">
        <w:rPr>
          <w:rFonts w:ascii="Helvetica" w:hAnsi="Helvetica" w:cs="Diwani Letter" w:hint="cs"/>
          <w:b/>
          <w:bCs/>
          <w:sz w:val="56"/>
          <w:szCs w:val="56"/>
          <w:rtl/>
          <w:lang w:bidi="ar-TN"/>
        </w:rPr>
        <w:lastRenderedPageBreak/>
        <w:t>الفهرس</w:t>
      </w:r>
    </w:p>
    <w:p w:rsidR="00E672EF" w:rsidRDefault="00E672EF" w:rsidP="009C0F94">
      <w:pPr>
        <w:tabs>
          <w:tab w:val="left" w:pos="3982"/>
          <w:tab w:val="center" w:pos="4536"/>
        </w:tabs>
        <w:bidi/>
        <w:spacing w:line="360" w:lineRule="auto"/>
        <w:jc w:val="center"/>
        <w:rPr>
          <w:rFonts w:ascii="Helvetica" w:hAnsi="Helvetica" w:cs="Arabic Transparent"/>
          <w:sz w:val="32"/>
          <w:szCs w:val="32"/>
          <w:rtl/>
          <w:lang w:bidi="ar-TN"/>
        </w:rPr>
      </w:pPr>
    </w:p>
    <w:p w:rsidR="009C0F94" w:rsidRDefault="00875455" w:rsidP="009C0F94">
      <w:pPr>
        <w:pStyle w:val="TM1"/>
        <w:rPr>
          <w:rFonts w:eastAsiaTheme="minorEastAsia" w:cstheme="minorBidi"/>
          <w:sz w:val="22"/>
          <w:szCs w:val="22"/>
          <w:lang w:eastAsia="fr-FR" w:bidi="ar-SA"/>
        </w:rPr>
      </w:pPr>
      <w:r>
        <w:rPr>
          <w:rFonts w:ascii="Helvetica" w:hAnsi="Helvetica" w:cs="Arabic Transparent"/>
          <w:sz w:val="32"/>
          <w:szCs w:val="32"/>
          <w:rtl/>
        </w:rPr>
        <w:fldChar w:fldCharType="begin"/>
      </w:r>
      <w:r w:rsidR="00E672EF">
        <w:rPr>
          <w:rFonts w:ascii="Helvetica" w:hAnsi="Helvetica" w:cs="Arabic Transparent"/>
          <w:sz w:val="32"/>
          <w:szCs w:val="32"/>
          <w:rtl/>
        </w:rPr>
        <w:instrText xml:space="preserve"> </w:instrText>
      </w:r>
      <w:r w:rsidR="00E672EF">
        <w:rPr>
          <w:rFonts w:ascii="Helvetica" w:hAnsi="Helvetica" w:cs="Arabic Transparent" w:hint="cs"/>
          <w:sz w:val="32"/>
          <w:szCs w:val="32"/>
        </w:rPr>
        <w:instrText>TOC</w:instrText>
      </w:r>
      <w:r w:rsidR="00E672EF">
        <w:rPr>
          <w:rFonts w:ascii="Helvetica" w:hAnsi="Helvetica" w:cs="Arabic Transparent" w:hint="cs"/>
          <w:sz w:val="32"/>
          <w:szCs w:val="32"/>
          <w:rtl/>
        </w:rPr>
        <w:instrText xml:space="preserve"> \</w:instrText>
      </w:r>
      <w:r w:rsidR="00E672EF">
        <w:rPr>
          <w:rFonts w:ascii="Helvetica" w:hAnsi="Helvetica" w:cs="Arabic Transparent" w:hint="cs"/>
          <w:sz w:val="32"/>
          <w:szCs w:val="32"/>
        </w:rPr>
        <w:instrText>o "1-4" \h \z \u</w:instrText>
      </w:r>
      <w:r w:rsidR="00E672EF">
        <w:rPr>
          <w:rFonts w:ascii="Helvetica" w:hAnsi="Helvetica" w:cs="Arabic Transparent"/>
          <w:sz w:val="32"/>
          <w:szCs w:val="32"/>
          <w:rtl/>
        </w:rPr>
        <w:instrText xml:space="preserve"> </w:instrText>
      </w:r>
      <w:r>
        <w:rPr>
          <w:rFonts w:ascii="Helvetica" w:hAnsi="Helvetica" w:cs="Arabic Transparent"/>
          <w:sz w:val="32"/>
          <w:szCs w:val="32"/>
          <w:rtl/>
        </w:rPr>
        <w:fldChar w:fldCharType="separate"/>
      </w:r>
      <w:hyperlink w:anchor="_Toc430618149" w:history="1">
        <w:r w:rsidR="009C0F94" w:rsidRPr="007755F4">
          <w:rPr>
            <w:rStyle w:val="Lienhypertexte"/>
            <w:rFonts w:hint="eastAsia"/>
            <w:rtl/>
          </w:rPr>
          <w:t>المقدمــــــــة</w:t>
        </w:r>
        <w:r w:rsidR="009C0F94">
          <w:rPr>
            <w:webHidden/>
          </w:rPr>
          <w:tab/>
        </w:r>
        <w:r w:rsidR="009C0F94">
          <w:rPr>
            <w:webHidden/>
          </w:rPr>
          <w:fldChar w:fldCharType="begin"/>
        </w:r>
        <w:r w:rsidR="009C0F94">
          <w:rPr>
            <w:webHidden/>
          </w:rPr>
          <w:instrText xml:space="preserve"> PAGEREF _Toc430618149 \h </w:instrText>
        </w:r>
        <w:r w:rsidR="009C0F94">
          <w:rPr>
            <w:webHidden/>
          </w:rPr>
        </w:r>
        <w:r w:rsidR="009C0F94">
          <w:rPr>
            <w:webHidden/>
          </w:rPr>
          <w:fldChar w:fldCharType="separate"/>
        </w:r>
        <w:r w:rsidR="00D46CD0">
          <w:rPr>
            <w:webHidden/>
            <w:rtl/>
          </w:rPr>
          <w:t>1</w:t>
        </w:r>
        <w:r w:rsidR="009C0F94">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50" w:history="1">
        <w:r w:rsidRPr="007755F4">
          <w:rPr>
            <w:rStyle w:val="Lienhypertexte"/>
            <w:rFonts w:hint="eastAsia"/>
            <w:rtl/>
          </w:rPr>
          <w:t>الجزء</w:t>
        </w:r>
        <w:r w:rsidRPr="007755F4">
          <w:rPr>
            <w:rStyle w:val="Lienhypertexte"/>
            <w:rtl/>
          </w:rPr>
          <w:t xml:space="preserve"> </w:t>
        </w:r>
        <w:r w:rsidRPr="007755F4">
          <w:rPr>
            <w:rStyle w:val="Lienhypertexte"/>
            <w:rFonts w:hint="eastAsia"/>
            <w:rtl/>
          </w:rPr>
          <w:t>الأول</w:t>
        </w:r>
        <w:r>
          <w:rPr>
            <w:rStyle w:val="Lienhypertexte"/>
            <w:rFonts w:hint="cs"/>
            <w:rtl/>
          </w:rPr>
          <w:t xml:space="preserve">: </w:t>
        </w:r>
      </w:hyperlink>
      <w:hyperlink w:anchor="_Toc430618151" w:history="1">
        <w:r w:rsidRPr="007755F4">
          <w:rPr>
            <w:rStyle w:val="Lienhypertexte"/>
            <w:rFonts w:hint="eastAsia"/>
            <w:rtl/>
          </w:rPr>
          <w:t>مركز</w:t>
        </w:r>
        <w:r w:rsidRPr="007755F4">
          <w:rPr>
            <w:rStyle w:val="Lienhypertexte"/>
            <w:rtl/>
          </w:rPr>
          <w:t xml:space="preserve"> </w:t>
        </w:r>
        <w:r w:rsidRPr="007755F4">
          <w:rPr>
            <w:rStyle w:val="Lienhypertexte"/>
            <w:rFonts w:hint="eastAsia"/>
            <w:rtl/>
          </w:rPr>
          <w:t>المالك</w:t>
        </w:r>
        <w:r w:rsidRPr="007755F4">
          <w:rPr>
            <w:rStyle w:val="Lienhypertexte"/>
            <w:rtl/>
          </w:rPr>
          <w:t xml:space="preserve"> </w:t>
        </w:r>
        <w:r w:rsidRPr="007755F4">
          <w:rPr>
            <w:rStyle w:val="Lienhypertexte"/>
            <w:rFonts w:hint="eastAsia"/>
            <w:rtl/>
          </w:rPr>
          <w:t>في</w:t>
        </w:r>
        <w:r w:rsidRPr="007755F4">
          <w:rPr>
            <w:rStyle w:val="Lienhypertexte"/>
            <w:rtl/>
          </w:rPr>
          <w:t xml:space="preserve"> </w:t>
        </w:r>
        <w:r w:rsidRPr="007755F4">
          <w:rPr>
            <w:rStyle w:val="Lienhypertexte"/>
            <w:rFonts w:hint="eastAsia"/>
            <w:rtl/>
          </w:rPr>
          <w:t>بيع</w:t>
        </w:r>
        <w:r w:rsidRPr="007755F4">
          <w:rPr>
            <w:rStyle w:val="Lienhypertexte"/>
            <w:rtl/>
          </w:rPr>
          <w:t xml:space="preserve"> </w:t>
        </w:r>
        <w:r w:rsidRPr="007755F4">
          <w:rPr>
            <w:rStyle w:val="Lienhypertexte"/>
            <w:rFonts w:hint="eastAsia"/>
            <w:rtl/>
          </w:rPr>
          <w:t>ملكه</w:t>
        </w:r>
        <w:r w:rsidRPr="007755F4">
          <w:rPr>
            <w:rStyle w:val="Lienhypertexte"/>
            <w:rtl/>
          </w:rPr>
          <w:t xml:space="preserve"> </w:t>
        </w:r>
        <w:r w:rsidRPr="007755F4">
          <w:rPr>
            <w:rStyle w:val="Lienhypertexte"/>
            <w:rFonts w:hint="eastAsia"/>
            <w:rtl/>
          </w:rPr>
          <w:t>دون</w:t>
        </w:r>
        <w:r w:rsidRPr="007755F4">
          <w:rPr>
            <w:rStyle w:val="Lienhypertexte"/>
            <w:rtl/>
          </w:rPr>
          <w:t xml:space="preserve"> </w:t>
        </w:r>
        <w:r w:rsidRPr="007755F4">
          <w:rPr>
            <w:rStyle w:val="Lienhypertexte"/>
            <w:rFonts w:hint="eastAsia"/>
            <w:rtl/>
          </w:rPr>
          <w:t>علمه</w:t>
        </w:r>
        <w:r w:rsidRPr="007755F4">
          <w:rPr>
            <w:rStyle w:val="Lienhypertexte"/>
            <w:rtl/>
          </w:rPr>
          <w:t xml:space="preserve"> </w:t>
        </w:r>
        <w:r w:rsidRPr="007755F4">
          <w:rPr>
            <w:rStyle w:val="Lienhypertexte"/>
            <w:rFonts w:hint="eastAsia"/>
            <w:rtl/>
          </w:rPr>
          <w:t>موضوعيا</w:t>
        </w:r>
        <w:r>
          <w:rPr>
            <w:webHidden/>
          </w:rPr>
          <w:tab/>
        </w:r>
        <w:r>
          <w:rPr>
            <w:webHidden/>
          </w:rPr>
          <w:fldChar w:fldCharType="begin"/>
        </w:r>
        <w:r>
          <w:rPr>
            <w:webHidden/>
          </w:rPr>
          <w:instrText xml:space="preserve"> PAGEREF _Toc430618151 \h </w:instrText>
        </w:r>
        <w:r>
          <w:rPr>
            <w:webHidden/>
          </w:rPr>
        </w:r>
        <w:r>
          <w:rPr>
            <w:webHidden/>
          </w:rPr>
          <w:fldChar w:fldCharType="separate"/>
        </w:r>
        <w:r w:rsidR="00D46CD0">
          <w:rPr>
            <w:webHidden/>
            <w:rtl/>
          </w:rPr>
          <w:t>9</w:t>
        </w:r>
        <w:r>
          <w:rPr>
            <w:webHidden/>
          </w:rPr>
          <w:fldChar w:fldCharType="end"/>
        </w:r>
      </w:hyperlink>
    </w:p>
    <w:p w:rsidR="009C0F94" w:rsidRDefault="009C0F94" w:rsidP="009C0F94">
      <w:pPr>
        <w:pStyle w:val="TM2"/>
        <w:rPr>
          <w:rFonts w:eastAsiaTheme="minorEastAsia" w:cstheme="minorBidi"/>
          <w:sz w:val="22"/>
          <w:szCs w:val="22"/>
          <w:lang w:eastAsia="fr-FR" w:bidi="ar-SA"/>
        </w:rPr>
      </w:pPr>
      <w:hyperlink w:anchor="_Toc430618152" w:history="1">
        <w:r w:rsidRPr="007755F4">
          <w:rPr>
            <w:rStyle w:val="Lienhypertexte"/>
            <w:rFonts w:hint="eastAsia"/>
            <w:rtl/>
          </w:rPr>
          <w:t>الفقرة</w:t>
        </w:r>
        <w:r w:rsidRPr="007755F4">
          <w:rPr>
            <w:rStyle w:val="Lienhypertexte"/>
            <w:rtl/>
          </w:rPr>
          <w:t xml:space="preserve"> </w:t>
        </w:r>
        <w:r w:rsidRPr="007755F4">
          <w:rPr>
            <w:rStyle w:val="Lienhypertexte"/>
            <w:rFonts w:hint="eastAsia"/>
            <w:rtl/>
          </w:rPr>
          <w:t>الأولى</w:t>
        </w:r>
        <w:r w:rsidRPr="007755F4">
          <w:rPr>
            <w:rStyle w:val="Lienhypertexte"/>
            <w:rtl/>
          </w:rPr>
          <w:t xml:space="preserve">: </w:t>
        </w:r>
        <w:r w:rsidRPr="007755F4">
          <w:rPr>
            <w:rStyle w:val="Lienhypertexte"/>
            <w:rFonts w:hint="eastAsia"/>
            <w:rtl/>
          </w:rPr>
          <w:t>مفهوم</w:t>
        </w:r>
        <w:r w:rsidRPr="007755F4">
          <w:rPr>
            <w:rStyle w:val="Lienhypertexte"/>
            <w:rtl/>
          </w:rPr>
          <w:t xml:space="preserve"> </w:t>
        </w:r>
        <w:r w:rsidRPr="007755F4">
          <w:rPr>
            <w:rStyle w:val="Lienhypertexte"/>
            <w:rFonts w:hint="eastAsia"/>
            <w:rtl/>
          </w:rPr>
          <w:t>المالك</w:t>
        </w:r>
        <w:r w:rsidRPr="007755F4">
          <w:rPr>
            <w:rStyle w:val="Lienhypertexte"/>
            <w:rtl/>
          </w:rPr>
          <w:t xml:space="preserve"> </w:t>
        </w:r>
        <w:r w:rsidRPr="007755F4">
          <w:rPr>
            <w:rStyle w:val="Lienhypertexte"/>
            <w:rFonts w:hint="eastAsia"/>
            <w:rtl/>
          </w:rPr>
          <w:t>وملكه</w:t>
        </w:r>
        <w:r>
          <w:rPr>
            <w:webHidden/>
          </w:rPr>
          <w:tab/>
        </w:r>
        <w:r>
          <w:rPr>
            <w:webHidden/>
          </w:rPr>
          <w:fldChar w:fldCharType="begin"/>
        </w:r>
        <w:r>
          <w:rPr>
            <w:webHidden/>
          </w:rPr>
          <w:instrText xml:space="preserve"> PAGEREF _Toc430618152 \h </w:instrText>
        </w:r>
        <w:r>
          <w:rPr>
            <w:webHidden/>
          </w:rPr>
        </w:r>
        <w:r>
          <w:rPr>
            <w:webHidden/>
          </w:rPr>
          <w:fldChar w:fldCharType="separate"/>
        </w:r>
        <w:r w:rsidR="00D46CD0">
          <w:rPr>
            <w:webHidden/>
            <w:rtl/>
          </w:rPr>
          <w:t>10</w:t>
        </w:r>
        <w:r>
          <w:rPr>
            <w:webHidden/>
          </w:rPr>
          <w:fldChar w:fldCharType="end"/>
        </w:r>
      </w:hyperlink>
    </w:p>
    <w:p w:rsidR="009C0F94" w:rsidRDefault="009C0F94" w:rsidP="009C0F94">
      <w:pPr>
        <w:pStyle w:val="TM2"/>
        <w:rPr>
          <w:rFonts w:eastAsiaTheme="minorEastAsia" w:cstheme="minorBidi"/>
          <w:sz w:val="22"/>
          <w:szCs w:val="22"/>
          <w:lang w:eastAsia="fr-FR" w:bidi="ar-SA"/>
        </w:rPr>
      </w:pPr>
      <w:hyperlink w:anchor="_Toc430618153" w:history="1">
        <w:r w:rsidRPr="007755F4">
          <w:rPr>
            <w:rStyle w:val="Lienhypertexte"/>
            <w:rFonts w:hint="eastAsia"/>
            <w:rtl/>
          </w:rPr>
          <w:t>الفقرة</w:t>
        </w:r>
        <w:r w:rsidRPr="007755F4">
          <w:rPr>
            <w:rStyle w:val="Lienhypertexte"/>
            <w:rtl/>
          </w:rPr>
          <w:t xml:space="preserve"> </w:t>
        </w:r>
        <w:r w:rsidRPr="007755F4">
          <w:rPr>
            <w:rStyle w:val="Lienhypertexte"/>
            <w:rFonts w:hint="eastAsia"/>
            <w:rtl/>
          </w:rPr>
          <w:t>الثانية</w:t>
        </w:r>
        <w:r w:rsidRPr="007755F4">
          <w:rPr>
            <w:rStyle w:val="Lienhypertexte"/>
            <w:rtl/>
          </w:rPr>
          <w:t xml:space="preserve">: </w:t>
        </w:r>
        <w:r w:rsidRPr="007755F4">
          <w:rPr>
            <w:rStyle w:val="Lienhypertexte"/>
            <w:rFonts w:hint="eastAsia"/>
            <w:rtl/>
          </w:rPr>
          <w:t>إجازة</w:t>
        </w:r>
        <w:r w:rsidRPr="007755F4">
          <w:rPr>
            <w:rStyle w:val="Lienhypertexte"/>
            <w:rtl/>
          </w:rPr>
          <w:t xml:space="preserve"> </w:t>
        </w:r>
        <w:r w:rsidRPr="007755F4">
          <w:rPr>
            <w:rStyle w:val="Lienhypertexte"/>
            <w:rFonts w:hint="eastAsia"/>
            <w:rtl/>
          </w:rPr>
          <w:t>المالك</w:t>
        </w:r>
        <w:r w:rsidRPr="007755F4">
          <w:rPr>
            <w:rStyle w:val="Lienhypertexte"/>
            <w:rtl/>
          </w:rPr>
          <w:t xml:space="preserve"> </w:t>
        </w:r>
        <w:r w:rsidRPr="007755F4">
          <w:rPr>
            <w:rStyle w:val="Lienhypertexte"/>
            <w:rFonts w:hint="eastAsia"/>
            <w:rtl/>
          </w:rPr>
          <w:t>لبيع</w:t>
        </w:r>
        <w:r w:rsidRPr="007755F4">
          <w:rPr>
            <w:rStyle w:val="Lienhypertexte"/>
            <w:rtl/>
          </w:rPr>
          <w:t xml:space="preserve"> </w:t>
        </w:r>
        <w:r w:rsidRPr="007755F4">
          <w:rPr>
            <w:rStyle w:val="Lienhypertexte"/>
            <w:rFonts w:hint="eastAsia"/>
            <w:rtl/>
          </w:rPr>
          <w:t>الغير</w:t>
        </w:r>
        <w:r w:rsidRPr="007755F4">
          <w:rPr>
            <w:rStyle w:val="Lienhypertexte"/>
            <w:rtl/>
          </w:rPr>
          <w:t xml:space="preserve"> </w:t>
        </w:r>
        <w:r w:rsidRPr="007755F4">
          <w:rPr>
            <w:rStyle w:val="Lienhypertexte"/>
            <w:rFonts w:hint="eastAsia"/>
            <w:rtl/>
          </w:rPr>
          <w:t>لملكه</w:t>
        </w:r>
        <w:r>
          <w:rPr>
            <w:webHidden/>
          </w:rPr>
          <w:tab/>
        </w:r>
        <w:r>
          <w:rPr>
            <w:webHidden/>
          </w:rPr>
          <w:fldChar w:fldCharType="begin"/>
        </w:r>
        <w:r>
          <w:rPr>
            <w:webHidden/>
          </w:rPr>
          <w:instrText xml:space="preserve"> PAGEREF _Toc430618153 \h </w:instrText>
        </w:r>
        <w:r>
          <w:rPr>
            <w:webHidden/>
          </w:rPr>
        </w:r>
        <w:r>
          <w:rPr>
            <w:webHidden/>
          </w:rPr>
          <w:fldChar w:fldCharType="separate"/>
        </w:r>
        <w:r w:rsidR="00D46CD0">
          <w:rPr>
            <w:webHidden/>
            <w:rtl/>
          </w:rPr>
          <w:t>16</w:t>
        </w:r>
        <w:r>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54" w:history="1">
        <w:r w:rsidRPr="007755F4">
          <w:rPr>
            <w:rStyle w:val="Lienhypertexte"/>
            <w:rFonts w:hint="eastAsia"/>
            <w:rtl/>
          </w:rPr>
          <w:t>خــــاتمة</w:t>
        </w:r>
        <w:r w:rsidRPr="007755F4">
          <w:rPr>
            <w:rStyle w:val="Lienhypertexte"/>
            <w:rtl/>
          </w:rPr>
          <w:t xml:space="preserve"> </w:t>
        </w:r>
        <w:r w:rsidRPr="007755F4">
          <w:rPr>
            <w:rStyle w:val="Lienhypertexte"/>
            <w:rFonts w:hint="eastAsia"/>
            <w:rtl/>
          </w:rPr>
          <w:t>الجـــزء</w:t>
        </w:r>
        <w:r w:rsidRPr="007755F4">
          <w:rPr>
            <w:rStyle w:val="Lienhypertexte"/>
            <w:rtl/>
          </w:rPr>
          <w:t xml:space="preserve"> </w:t>
        </w:r>
        <w:r w:rsidRPr="007755F4">
          <w:rPr>
            <w:rStyle w:val="Lienhypertexte"/>
            <w:rFonts w:hint="eastAsia"/>
            <w:rtl/>
          </w:rPr>
          <w:t>الأول</w:t>
        </w:r>
        <w:r>
          <w:rPr>
            <w:webHidden/>
          </w:rPr>
          <w:tab/>
        </w:r>
        <w:r>
          <w:rPr>
            <w:webHidden/>
          </w:rPr>
          <w:fldChar w:fldCharType="begin"/>
        </w:r>
        <w:r>
          <w:rPr>
            <w:webHidden/>
          </w:rPr>
          <w:instrText xml:space="preserve"> PAGEREF _Toc430618154 \h </w:instrText>
        </w:r>
        <w:r>
          <w:rPr>
            <w:webHidden/>
          </w:rPr>
        </w:r>
        <w:r>
          <w:rPr>
            <w:webHidden/>
          </w:rPr>
          <w:fldChar w:fldCharType="separate"/>
        </w:r>
        <w:r w:rsidR="00D46CD0">
          <w:rPr>
            <w:webHidden/>
            <w:rtl/>
          </w:rPr>
          <w:t>22</w:t>
        </w:r>
        <w:r>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55" w:history="1">
        <w:r w:rsidRPr="007755F4">
          <w:rPr>
            <w:rStyle w:val="Lienhypertexte"/>
            <w:rFonts w:hint="eastAsia"/>
            <w:rtl/>
          </w:rPr>
          <w:t>الجزء</w:t>
        </w:r>
        <w:r w:rsidRPr="007755F4">
          <w:rPr>
            <w:rStyle w:val="Lienhypertexte"/>
            <w:rtl/>
          </w:rPr>
          <w:t xml:space="preserve"> </w:t>
        </w:r>
        <w:r w:rsidRPr="007755F4">
          <w:rPr>
            <w:rStyle w:val="Lienhypertexte"/>
            <w:rFonts w:hint="eastAsia"/>
            <w:rtl/>
          </w:rPr>
          <w:t>الثاني</w:t>
        </w:r>
        <w:r w:rsidRPr="007755F4">
          <w:rPr>
            <w:rStyle w:val="Lienhypertexte"/>
            <w:rtl/>
          </w:rPr>
          <w:t xml:space="preserve">: </w:t>
        </w:r>
        <w:r w:rsidRPr="007755F4">
          <w:rPr>
            <w:rStyle w:val="Lienhypertexte"/>
            <w:rFonts w:hint="eastAsia"/>
            <w:rtl/>
          </w:rPr>
          <w:t>مركز</w:t>
        </w:r>
        <w:r w:rsidRPr="007755F4">
          <w:rPr>
            <w:rStyle w:val="Lienhypertexte"/>
            <w:rtl/>
          </w:rPr>
          <w:t xml:space="preserve"> </w:t>
        </w:r>
        <w:r w:rsidRPr="007755F4">
          <w:rPr>
            <w:rStyle w:val="Lienhypertexte"/>
            <w:rFonts w:hint="eastAsia"/>
            <w:rtl/>
          </w:rPr>
          <w:t>المالك</w:t>
        </w:r>
        <w:r w:rsidRPr="007755F4">
          <w:rPr>
            <w:rStyle w:val="Lienhypertexte"/>
            <w:rtl/>
          </w:rPr>
          <w:t xml:space="preserve"> </w:t>
        </w:r>
        <w:r w:rsidRPr="007755F4">
          <w:rPr>
            <w:rStyle w:val="Lienhypertexte"/>
            <w:rFonts w:hint="eastAsia"/>
            <w:rtl/>
          </w:rPr>
          <w:t>في</w:t>
        </w:r>
        <w:r w:rsidRPr="007755F4">
          <w:rPr>
            <w:rStyle w:val="Lienhypertexte"/>
            <w:rtl/>
          </w:rPr>
          <w:t xml:space="preserve"> </w:t>
        </w:r>
        <w:r w:rsidRPr="007755F4">
          <w:rPr>
            <w:rStyle w:val="Lienhypertexte"/>
            <w:rFonts w:hint="eastAsia"/>
            <w:rtl/>
          </w:rPr>
          <w:t>بيع</w:t>
        </w:r>
        <w:r w:rsidRPr="007755F4">
          <w:rPr>
            <w:rStyle w:val="Lienhypertexte"/>
            <w:rtl/>
          </w:rPr>
          <w:t xml:space="preserve"> </w:t>
        </w:r>
        <w:r w:rsidRPr="007755F4">
          <w:rPr>
            <w:rStyle w:val="Lienhypertexte"/>
            <w:rFonts w:hint="eastAsia"/>
            <w:rtl/>
          </w:rPr>
          <w:t>ملكه</w:t>
        </w:r>
        <w:r w:rsidRPr="007755F4">
          <w:rPr>
            <w:rStyle w:val="Lienhypertexte"/>
            <w:rtl/>
          </w:rPr>
          <w:t xml:space="preserve"> </w:t>
        </w:r>
        <w:r w:rsidRPr="007755F4">
          <w:rPr>
            <w:rStyle w:val="Lienhypertexte"/>
            <w:rFonts w:hint="eastAsia"/>
            <w:rtl/>
          </w:rPr>
          <w:t>دون</w:t>
        </w:r>
        <w:r w:rsidRPr="007755F4">
          <w:rPr>
            <w:rStyle w:val="Lienhypertexte"/>
            <w:rtl/>
          </w:rPr>
          <w:t xml:space="preserve"> </w:t>
        </w:r>
        <w:r w:rsidRPr="007755F4">
          <w:rPr>
            <w:rStyle w:val="Lienhypertexte"/>
            <w:rFonts w:hint="eastAsia"/>
            <w:rtl/>
          </w:rPr>
          <w:t>علمه</w:t>
        </w:r>
        <w:r w:rsidRPr="007755F4">
          <w:rPr>
            <w:rStyle w:val="Lienhypertexte"/>
            <w:rtl/>
          </w:rPr>
          <w:t xml:space="preserve"> </w:t>
        </w:r>
        <w:r w:rsidRPr="007755F4">
          <w:rPr>
            <w:rStyle w:val="Lienhypertexte"/>
            <w:rFonts w:hint="eastAsia"/>
            <w:rtl/>
          </w:rPr>
          <w:t>إجرائيا</w:t>
        </w:r>
        <w:r>
          <w:rPr>
            <w:webHidden/>
          </w:rPr>
          <w:tab/>
        </w:r>
        <w:r>
          <w:rPr>
            <w:webHidden/>
          </w:rPr>
          <w:fldChar w:fldCharType="begin"/>
        </w:r>
        <w:r>
          <w:rPr>
            <w:webHidden/>
          </w:rPr>
          <w:instrText xml:space="preserve"> PAGEREF _Toc430618155 \h </w:instrText>
        </w:r>
        <w:r>
          <w:rPr>
            <w:webHidden/>
          </w:rPr>
        </w:r>
        <w:r>
          <w:rPr>
            <w:webHidden/>
          </w:rPr>
          <w:fldChar w:fldCharType="separate"/>
        </w:r>
        <w:r w:rsidR="00D46CD0">
          <w:rPr>
            <w:webHidden/>
            <w:rtl/>
          </w:rPr>
          <w:t>24</w:t>
        </w:r>
        <w:r>
          <w:rPr>
            <w:webHidden/>
          </w:rPr>
          <w:fldChar w:fldCharType="end"/>
        </w:r>
      </w:hyperlink>
    </w:p>
    <w:p w:rsidR="009C0F94" w:rsidRDefault="009C0F94" w:rsidP="009C0F94">
      <w:pPr>
        <w:pStyle w:val="TM2"/>
        <w:rPr>
          <w:rFonts w:eastAsiaTheme="minorEastAsia" w:cstheme="minorBidi"/>
          <w:sz w:val="22"/>
          <w:szCs w:val="22"/>
          <w:lang w:eastAsia="fr-FR" w:bidi="ar-SA"/>
        </w:rPr>
      </w:pPr>
      <w:hyperlink w:anchor="_Toc430618156" w:history="1">
        <w:r w:rsidRPr="007755F4">
          <w:rPr>
            <w:rStyle w:val="Lienhypertexte"/>
            <w:rFonts w:hint="eastAsia"/>
            <w:rtl/>
          </w:rPr>
          <w:t>الفقرة</w:t>
        </w:r>
        <w:r w:rsidRPr="007755F4">
          <w:rPr>
            <w:rStyle w:val="Lienhypertexte"/>
            <w:rtl/>
          </w:rPr>
          <w:t xml:space="preserve"> </w:t>
        </w:r>
        <w:r w:rsidRPr="007755F4">
          <w:rPr>
            <w:rStyle w:val="Lienhypertexte"/>
            <w:rFonts w:hint="eastAsia"/>
            <w:rtl/>
          </w:rPr>
          <w:t>الأولى</w:t>
        </w:r>
        <w:r w:rsidRPr="007755F4">
          <w:rPr>
            <w:rStyle w:val="Lienhypertexte"/>
            <w:rtl/>
          </w:rPr>
          <w:t xml:space="preserve"> : </w:t>
        </w:r>
        <w:r w:rsidRPr="007755F4">
          <w:rPr>
            <w:rStyle w:val="Lienhypertexte"/>
            <w:rFonts w:hint="eastAsia"/>
            <w:rtl/>
          </w:rPr>
          <w:t>عدم</w:t>
        </w:r>
        <w:r w:rsidRPr="007755F4">
          <w:rPr>
            <w:rStyle w:val="Lienhypertexte"/>
            <w:rtl/>
          </w:rPr>
          <w:t xml:space="preserve"> </w:t>
        </w:r>
        <w:r w:rsidRPr="007755F4">
          <w:rPr>
            <w:rStyle w:val="Lienhypertexte"/>
            <w:rFonts w:hint="eastAsia"/>
            <w:rtl/>
          </w:rPr>
          <w:t>معارضة</w:t>
        </w:r>
        <w:r w:rsidRPr="007755F4">
          <w:rPr>
            <w:rStyle w:val="Lienhypertexte"/>
            <w:rtl/>
          </w:rPr>
          <w:t xml:space="preserve"> </w:t>
        </w:r>
        <w:r w:rsidRPr="007755F4">
          <w:rPr>
            <w:rStyle w:val="Lienhypertexte"/>
            <w:rFonts w:hint="eastAsia"/>
            <w:rtl/>
          </w:rPr>
          <w:t>المالك</w:t>
        </w:r>
        <w:r w:rsidRPr="007755F4">
          <w:rPr>
            <w:rStyle w:val="Lienhypertexte"/>
            <w:rtl/>
          </w:rPr>
          <w:t xml:space="preserve"> </w:t>
        </w:r>
        <w:r w:rsidRPr="007755F4">
          <w:rPr>
            <w:rStyle w:val="Lienhypertexte"/>
            <w:rFonts w:hint="eastAsia"/>
            <w:rtl/>
          </w:rPr>
          <w:t>بعقد</w:t>
        </w:r>
        <w:r w:rsidRPr="007755F4">
          <w:rPr>
            <w:rStyle w:val="Lienhypertexte"/>
            <w:rtl/>
          </w:rPr>
          <w:t xml:space="preserve"> </w:t>
        </w:r>
        <w:r w:rsidRPr="007755F4">
          <w:rPr>
            <w:rStyle w:val="Lienhypertexte"/>
            <w:rFonts w:hint="eastAsia"/>
            <w:rtl/>
          </w:rPr>
          <w:t>بيع</w:t>
        </w:r>
        <w:r w:rsidRPr="007755F4">
          <w:rPr>
            <w:rStyle w:val="Lienhypertexte"/>
            <w:rtl/>
          </w:rPr>
          <w:t xml:space="preserve"> </w:t>
        </w:r>
        <w:r w:rsidRPr="007755F4">
          <w:rPr>
            <w:rStyle w:val="Lienhypertexte"/>
            <w:rFonts w:hint="eastAsia"/>
            <w:rtl/>
          </w:rPr>
          <w:t>ملكه</w:t>
        </w:r>
        <w:r>
          <w:rPr>
            <w:webHidden/>
          </w:rPr>
          <w:tab/>
        </w:r>
        <w:r>
          <w:rPr>
            <w:webHidden/>
          </w:rPr>
          <w:fldChar w:fldCharType="begin"/>
        </w:r>
        <w:r>
          <w:rPr>
            <w:webHidden/>
          </w:rPr>
          <w:instrText xml:space="preserve"> PAGEREF _Toc430618156 \h </w:instrText>
        </w:r>
        <w:r>
          <w:rPr>
            <w:webHidden/>
          </w:rPr>
        </w:r>
        <w:r>
          <w:rPr>
            <w:webHidden/>
          </w:rPr>
          <w:fldChar w:fldCharType="separate"/>
        </w:r>
        <w:r w:rsidR="00D46CD0">
          <w:rPr>
            <w:webHidden/>
            <w:rtl/>
          </w:rPr>
          <w:t>25</w:t>
        </w:r>
        <w:r>
          <w:rPr>
            <w:webHidden/>
          </w:rPr>
          <w:fldChar w:fldCharType="end"/>
        </w:r>
      </w:hyperlink>
    </w:p>
    <w:p w:rsidR="009C0F94" w:rsidRDefault="009C0F94" w:rsidP="009C0F94">
      <w:pPr>
        <w:pStyle w:val="TM2"/>
        <w:rPr>
          <w:rFonts w:eastAsiaTheme="minorEastAsia" w:cstheme="minorBidi"/>
          <w:sz w:val="22"/>
          <w:szCs w:val="22"/>
          <w:lang w:eastAsia="fr-FR" w:bidi="ar-SA"/>
        </w:rPr>
      </w:pPr>
      <w:hyperlink w:anchor="_Toc430618157" w:history="1">
        <w:r w:rsidRPr="007755F4">
          <w:rPr>
            <w:rStyle w:val="Lienhypertexte"/>
            <w:rFonts w:hint="eastAsia"/>
            <w:rtl/>
          </w:rPr>
          <w:t>الفقرة</w:t>
        </w:r>
        <w:r w:rsidRPr="007755F4">
          <w:rPr>
            <w:rStyle w:val="Lienhypertexte"/>
            <w:rtl/>
          </w:rPr>
          <w:t xml:space="preserve"> </w:t>
        </w:r>
        <w:r w:rsidRPr="007755F4">
          <w:rPr>
            <w:rStyle w:val="Lienhypertexte"/>
            <w:rFonts w:hint="eastAsia"/>
            <w:rtl/>
          </w:rPr>
          <w:t>الثانية</w:t>
        </w:r>
        <w:r w:rsidRPr="007755F4">
          <w:rPr>
            <w:rStyle w:val="Lienhypertexte"/>
            <w:rtl/>
          </w:rPr>
          <w:t xml:space="preserve">: </w:t>
        </w:r>
        <w:r w:rsidRPr="007755F4">
          <w:rPr>
            <w:rStyle w:val="Lienhypertexte"/>
            <w:rFonts w:hint="eastAsia"/>
            <w:rtl/>
          </w:rPr>
          <w:t>بطلان</w:t>
        </w:r>
        <w:r w:rsidRPr="007755F4">
          <w:rPr>
            <w:rStyle w:val="Lienhypertexte"/>
            <w:rtl/>
          </w:rPr>
          <w:t xml:space="preserve"> </w:t>
        </w:r>
        <w:r w:rsidRPr="007755F4">
          <w:rPr>
            <w:rStyle w:val="Lienhypertexte"/>
            <w:rFonts w:hint="eastAsia"/>
            <w:rtl/>
          </w:rPr>
          <w:t>مطلق</w:t>
        </w:r>
        <w:r w:rsidRPr="007755F4">
          <w:rPr>
            <w:rStyle w:val="Lienhypertexte"/>
            <w:rtl/>
          </w:rPr>
          <w:t xml:space="preserve"> </w:t>
        </w:r>
        <w:r w:rsidRPr="007755F4">
          <w:rPr>
            <w:rStyle w:val="Lienhypertexte"/>
            <w:rFonts w:hint="eastAsia"/>
            <w:rtl/>
          </w:rPr>
          <w:t>لبيع</w:t>
        </w:r>
        <w:r w:rsidRPr="007755F4">
          <w:rPr>
            <w:rStyle w:val="Lienhypertexte"/>
            <w:rtl/>
          </w:rPr>
          <w:t xml:space="preserve"> </w:t>
        </w:r>
        <w:r w:rsidRPr="007755F4">
          <w:rPr>
            <w:rStyle w:val="Lienhypertexte"/>
            <w:rFonts w:hint="eastAsia"/>
            <w:rtl/>
          </w:rPr>
          <w:t>ملك</w:t>
        </w:r>
        <w:r w:rsidRPr="007755F4">
          <w:rPr>
            <w:rStyle w:val="Lienhypertexte"/>
            <w:rtl/>
          </w:rPr>
          <w:t xml:space="preserve"> </w:t>
        </w:r>
        <w:r w:rsidRPr="007755F4">
          <w:rPr>
            <w:rStyle w:val="Lienhypertexte"/>
            <w:rFonts w:hint="eastAsia"/>
            <w:rtl/>
          </w:rPr>
          <w:t>المالك</w:t>
        </w:r>
        <w:r>
          <w:rPr>
            <w:webHidden/>
          </w:rPr>
          <w:tab/>
        </w:r>
        <w:r>
          <w:rPr>
            <w:webHidden/>
          </w:rPr>
          <w:fldChar w:fldCharType="begin"/>
        </w:r>
        <w:r>
          <w:rPr>
            <w:webHidden/>
          </w:rPr>
          <w:instrText xml:space="preserve"> PAGEREF _Toc430618157 \h </w:instrText>
        </w:r>
        <w:r>
          <w:rPr>
            <w:webHidden/>
          </w:rPr>
        </w:r>
        <w:r>
          <w:rPr>
            <w:webHidden/>
          </w:rPr>
          <w:fldChar w:fldCharType="separate"/>
        </w:r>
        <w:r w:rsidR="00D46CD0">
          <w:rPr>
            <w:webHidden/>
            <w:rtl/>
          </w:rPr>
          <w:t>30</w:t>
        </w:r>
        <w:r>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58" w:history="1">
        <w:r w:rsidRPr="007755F4">
          <w:rPr>
            <w:rStyle w:val="Lienhypertexte"/>
            <w:rFonts w:hint="eastAsia"/>
            <w:rtl/>
          </w:rPr>
          <w:t>خــــاتمة</w:t>
        </w:r>
        <w:r w:rsidRPr="007755F4">
          <w:rPr>
            <w:rStyle w:val="Lienhypertexte"/>
            <w:rtl/>
          </w:rPr>
          <w:t xml:space="preserve"> </w:t>
        </w:r>
        <w:r w:rsidRPr="007755F4">
          <w:rPr>
            <w:rStyle w:val="Lienhypertexte"/>
            <w:rFonts w:hint="eastAsia"/>
            <w:rtl/>
          </w:rPr>
          <w:t>الجزء</w:t>
        </w:r>
        <w:r w:rsidRPr="007755F4">
          <w:rPr>
            <w:rStyle w:val="Lienhypertexte"/>
            <w:rtl/>
          </w:rPr>
          <w:t xml:space="preserve"> </w:t>
        </w:r>
        <w:r w:rsidRPr="007755F4">
          <w:rPr>
            <w:rStyle w:val="Lienhypertexte"/>
            <w:rFonts w:hint="eastAsia"/>
            <w:rtl/>
          </w:rPr>
          <w:t>الثـــاني</w:t>
        </w:r>
        <w:r>
          <w:rPr>
            <w:webHidden/>
          </w:rPr>
          <w:tab/>
        </w:r>
        <w:r>
          <w:rPr>
            <w:webHidden/>
          </w:rPr>
          <w:fldChar w:fldCharType="begin"/>
        </w:r>
        <w:r>
          <w:rPr>
            <w:webHidden/>
          </w:rPr>
          <w:instrText xml:space="preserve"> PAGEREF _Toc430618158 \h </w:instrText>
        </w:r>
        <w:r>
          <w:rPr>
            <w:webHidden/>
          </w:rPr>
        </w:r>
        <w:r>
          <w:rPr>
            <w:webHidden/>
          </w:rPr>
          <w:fldChar w:fldCharType="separate"/>
        </w:r>
        <w:r w:rsidR="00D46CD0">
          <w:rPr>
            <w:webHidden/>
            <w:rtl/>
          </w:rPr>
          <w:t>37</w:t>
        </w:r>
        <w:r>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59" w:history="1">
        <w:r w:rsidRPr="007755F4">
          <w:rPr>
            <w:rStyle w:val="Lienhypertexte"/>
            <w:rFonts w:hint="eastAsia"/>
            <w:rtl/>
          </w:rPr>
          <w:t>الخـــاتـمة</w:t>
        </w:r>
        <w:r>
          <w:rPr>
            <w:webHidden/>
          </w:rPr>
          <w:tab/>
        </w:r>
        <w:r>
          <w:rPr>
            <w:webHidden/>
          </w:rPr>
          <w:fldChar w:fldCharType="begin"/>
        </w:r>
        <w:r>
          <w:rPr>
            <w:webHidden/>
          </w:rPr>
          <w:instrText xml:space="preserve"> PAGEREF _Toc430618159 \h </w:instrText>
        </w:r>
        <w:r>
          <w:rPr>
            <w:webHidden/>
          </w:rPr>
        </w:r>
        <w:r>
          <w:rPr>
            <w:webHidden/>
          </w:rPr>
          <w:fldChar w:fldCharType="separate"/>
        </w:r>
        <w:r w:rsidR="00D46CD0">
          <w:rPr>
            <w:webHidden/>
            <w:rtl/>
          </w:rPr>
          <w:t>38</w:t>
        </w:r>
        <w:r>
          <w:rPr>
            <w:webHidden/>
          </w:rPr>
          <w:fldChar w:fldCharType="end"/>
        </w:r>
      </w:hyperlink>
    </w:p>
    <w:p w:rsidR="009C0F94" w:rsidRDefault="009C0F94" w:rsidP="009C0F94">
      <w:pPr>
        <w:pStyle w:val="TM1"/>
        <w:rPr>
          <w:rFonts w:eastAsiaTheme="minorEastAsia" w:cstheme="minorBidi"/>
          <w:sz w:val="22"/>
          <w:szCs w:val="22"/>
          <w:lang w:eastAsia="fr-FR" w:bidi="ar-SA"/>
        </w:rPr>
      </w:pPr>
      <w:hyperlink w:anchor="_Toc430618160" w:history="1">
        <w:r w:rsidRPr="007755F4">
          <w:rPr>
            <w:rStyle w:val="Lienhypertexte"/>
            <w:rFonts w:hint="eastAsia"/>
            <w:rtl/>
          </w:rPr>
          <w:t>المراجع</w:t>
        </w:r>
        <w:r>
          <w:rPr>
            <w:webHidden/>
          </w:rPr>
          <w:tab/>
        </w:r>
        <w:r>
          <w:rPr>
            <w:webHidden/>
          </w:rPr>
          <w:fldChar w:fldCharType="begin"/>
        </w:r>
        <w:r>
          <w:rPr>
            <w:webHidden/>
          </w:rPr>
          <w:instrText xml:space="preserve"> PAGEREF _Toc430618160 \h </w:instrText>
        </w:r>
        <w:r>
          <w:rPr>
            <w:webHidden/>
          </w:rPr>
        </w:r>
        <w:r>
          <w:rPr>
            <w:webHidden/>
          </w:rPr>
          <w:fldChar w:fldCharType="separate"/>
        </w:r>
        <w:r w:rsidR="00D46CD0">
          <w:rPr>
            <w:webHidden/>
            <w:rtl/>
          </w:rPr>
          <w:t>39</w:t>
        </w:r>
        <w:r>
          <w:rPr>
            <w:webHidden/>
          </w:rPr>
          <w:fldChar w:fldCharType="end"/>
        </w:r>
      </w:hyperlink>
    </w:p>
    <w:p w:rsidR="00E672EF" w:rsidRPr="00E672EF" w:rsidRDefault="009C0F94" w:rsidP="0056678B">
      <w:pPr>
        <w:pStyle w:val="TM1"/>
        <w:rPr>
          <w:rFonts w:ascii="Helvetica" w:hAnsi="Helvetica" w:cs="Arabic Transparent"/>
          <w:sz w:val="32"/>
          <w:szCs w:val="32"/>
          <w:rtl/>
        </w:rPr>
      </w:pPr>
      <w:hyperlink w:anchor="_Toc430618161" w:history="1">
        <w:r w:rsidRPr="007755F4">
          <w:rPr>
            <w:rStyle w:val="Lienhypertexte"/>
            <w:rFonts w:hint="eastAsia"/>
            <w:rtl/>
          </w:rPr>
          <w:t>الملاحق</w:t>
        </w:r>
        <w:r>
          <w:rPr>
            <w:webHidden/>
          </w:rPr>
          <w:tab/>
        </w:r>
        <w:r>
          <w:rPr>
            <w:webHidden/>
          </w:rPr>
          <w:fldChar w:fldCharType="begin"/>
        </w:r>
        <w:r>
          <w:rPr>
            <w:webHidden/>
          </w:rPr>
          <w:instrText xml:space="preserve"> PAGEREF _Toc430618161 \h </w:instrText>
        </w:r>
        <w:r>
          <w:rPr>
            <w:webHidden/>
          </w:rPr>
        </w:r>
        <w:r>
          <w:rPr>
            <w:webHidden/>
          </w:rPr>
          <w:fldChar w:fldCharType="separate"/>
        </w:r>
        <w:r w:rsidR="00D46CD0">
          <w:rPr>
            <w:webHidden/>
            <w:rtl/>
          </w:rPr>
          <w:t>42</w:t>
        </w:r>
        <w:r>
          <w:rPr>
            <w:webHidden/>
          </w:rPr>
          <w:fldChar w:fldCharType="end"/>
        </w:r>
      </w:hyperlink>
      <w:r w:rsidR="00875455">
        <w:rPr>
          <w:rFonts w:ascii="Helvetica" w:hAnsi="Helvetica" w:cs="Arabic Transparent"/>
          <w:sz w:val="32"/>
          <w:szCs w:val="32"/>
          <w:rtl/>
        </w:rPr>
        <w:fldChar w:fldCharType="end"/>
      </w:r>
    </w:p>
    <w:sectPr w:rsidR="00E672EF" w:rsidRPr="00E672EF" w:rsidSect="007E58E2">
      <w:headerReference w:type="default" r:id="rId35"/>
      <w:footerReference w:type="default" r:id="rId36"/>
      <w:footnotePr>
        <w:numRestart w:val="eachPage"/>
      </w:footnotePr>
      <w:type w:val="continuous"/>
      <w:pgSz w:w="11906" w:h="16838"/>
      <w:pgMar w:top="1418" w:right="1985"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s>
  <wne:toolbars>
    <wne:acdManifest>
      <wne:acdEntry wne:acdName="acd0"/>
    </wne:acdManifest>
  </wne:toolbars>
  <wne:acds>
    <wne:acd wne:argValue="AQAAAAE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CD9" w:rsidRDefault="000D4CD9" w:rsidP="00CC40F7">
      <w:pPr>
        <w:spacing w:after="0" w:line="240" w:lineRule="auto"/>
      </w:pPr>
      <w:r>
        <w:separator/>
      </w:r>
    </w:p>
  </w:endnote>
  <w:endnote w:type="continuationSeparator" w:id="1">
    <w:p w:rsidR="000D4CD9" w:rsidRDefault="000D4CD9" w:rsidP="00CC4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GA Granada Regular">
    <w:panose1 w:val="000000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DecoType Thuluth">
    <w:panose1 w:val="00000000000000000000"/>
    <w:charset w:val="B2"/>
    <w:family w:val="auto"/>
    <w:pitch w:val="variable"/>
    <w:sig w:usb0="00002001" w:usb1="80000000" w:usb2="00000008" w:usb3="00000000" w:csb0="00000040" w:csb1="00000000"/>
  </w:font>
  <w:font w:name="Arabic Transparent">
    <w:panose1 w:val="0201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SimplifiedArab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plifiedArabic-Bold">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Tholoth Rounded">
    <w:panose1 w:val="00000000000000000000"/>
    <w:charset w:val="B2"/>
    <w:family w:val="auto"/>
    <w:pitch w:val="variable"/>
    <w:sig w:usb0="00002001" w:usb1="00000000" w:usb2="00000000" w:usb3="00000000" w:csb0="00000040" w:csb1="00000000"/>
  </w:font>
  <w:font w:name="Diwani Lette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6924"/>
      <w:docPartObj>
        <w:docPartGallery w:val="Page Numbers (Bottom of Page)"/>
        <w:docPartUnique/>
      </w:docPartObj>
    </w:sdtPr>
    <w:sdtContent>
      <w:p w:rsidR="009C0F94" w:rsidRDefault="009C0F94">
        <w:pPr>
          <w:pStyle w:val="Pieddepage"/>
          <w:jc w:val="center"/>
        </w:pPr>
        <w:fldSimple w:instr=" PAGE   \* MERGEFORMAT ">
          <w:r w:rsidR="00D46CD0">
            <w:rPr>
              <w:noProof/>
            </w:rPr>
            <w:t>69</w:t>
          </w:r>
        </w:fldSimple>
      </w:p>
    </w:sdtContent>
  </w:sdt>
  <w:p w:rsidR="009C0F94" w:rsidRDefault="009C0F9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CD9" w:rsidRDefault="000D4CD9" w:rsidP="00CC40F7">
      <w:pPr>
        <w:spacing w:after="0" w:line="240" w:lineRule="auto"/>
      </w:pPr>
      <w:r>
        <w:separator/>
      </w:r>
    </w:p>
  </w:footnote>
  <w:footnote w:type="continuationSeparator" w:id="1">
    <w:p w:rsidR="000D4CD9" w:rsidRDefault="000D4CD9" w:rsidP="00CC40F7">
      <w:pPr>
        <w:spacing w:after="0" w:line="240" w:lineRule="auto"/>
      </w:pPr>
      <w:r>
        <w:continuationSeparator/>
      </w:r>
    </w:p>
  </w:footnote>
  <w:footnote w:id="2">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النظرية المختلطة " دابان " </w:t>
      </w:r>
      <w:r w:rsidRPr="007E58E2">
        <w:rPr>
          <w:rFonts w:ascii="Garamond" w:hAnsi="Garamond" w:cs="Arabic Transparent"/>
          <w:sz w:val="24"/>
          <w:szCs w:val="24"/>
        </w:rPr>
        <w:t xml:space="preserve">DABIN </w:t>
      </w:r>
      <w:r w:rsidRPr="007E58E2">
        <w:rPr>
          <w:rFonts w:ascii="Garamond" w:hAnsi="Garamond" w:cs="Arabic Transparent"/>
          <w:sz w:val="24"/>
          <w:szCs w:val="24"/>
          <w:rtl/>
          <w:lang w:bidi="ar-TN"/>
        </w:rPr>
        <w:t xml:space="preserve"> وهي أقرب النظريات لنظرية الحق في القانون المدني التونسي إلى النظرية الشخصية وهي نظرية تجعل من الحق سلطة إرادية يخولها القانون للفرد ( </w:t>
      </w:r>
      <w:r w:rsidRPr="007E58E2">
        <w:rPr>
          <w:rFonts w:ascii="Garamond" w:hAnsi="Garamond" w:cs="Arabic Transparent"/>
          <w:sz w:val="24"/>
          <w:szCs w:val="24"/>
          <w:rtl/>
        </w:rPr>
        <w:t xml:space="preserve">من رواد هذه النظرية الفقيهان الألمانيان </w:t>
      </w:r>
      <w:r w:rsidRPr="007E58E2">
        <w:rPr>
          <w:rFonts w:ascii="Garamond" w:hAnsi="Garamond" w:cs="Arabic Transparent"/>
          <w:sz w:val="24"/>
          <w:szCs w:val="24"/>
        </w:rPr>
        <w:t xml:space="preserve">WINDSCHEID </w:t>
      </w:r>
      <w:r w:rsidRPr="007E58E2">
        <w:rPr>
          <w:rFonts w:ascii="Garamond" w:hAnsi="Garamond" w:cs="Arabic Transparent"/>
          <w:sz w:val="24"/>
          <w:szCs w:val="24"/>
          <w:rtl/>
        </w:rPr>
        <w:t xml:space="preserve"> و</w:t>
      </w:r>
      <w:r w:rsidRPr="007E58E2">
        <w:rPr>
          <w:rFonts w:ascii="Garamond" w:hAnsi="Garamond" w:cs="Arabic Transparent"/>
          <w:sz w:val="24"/>
          <w:szCs w:val="24"/>
        </w:rPr>
        <w:t xml:space="preserve"> SAVIGINY</w:t>
      </w:r>
      <w:r w:rsidRPr="007E58E2">
        <w:rPr>
          <w:rFonts w:ascii="Garamond" w:hAnsi="Garamond" w:cs="Arabic Transparent"/>
          <w:sz w:val="24"/>
          <w:szCs w:val="24"/>
          <w:rtl/>
        </w:rPr>
        <w:t>) والنظرية الموضوعية وهي نظرية تهتم بموضوع الحق لتجعل من " المصلحة</w:t>
      </w:r>
      <w:r w:rsidRPr="007E58E2">
        <w:rPr>
          <w:rFonts w:ascii="Garamond" w:hAnsi="Garamond" w:cs="Arabic Transparent"/>
          <w:sz w:val="24"/>
          <w:szCs w:val="24"/>
          <w:rtl/>
          <w:lang w:bidi="ar-TN"/>
        </w:rPr>
        <w:t>...</w:t>
      </w:r>
      <w:r w:rsidRPr="007E58E2">
        <w:rPr>
          <w:rFonts w:ascii="Garamond" w:hAnsi="Garamond" w:cs="Arabic Transparent"/>
          <w:sz w:val="24"/>
          <w:szCs w:val="24"/>
          <w:rtl/>
        </w:rPr>
        <w:t xml:space="preserve"> التي يحميها القانون </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rPr>
        <w:t>أنظر حول العرض المفصل للنظريتين مؤلف</w:t>
      </w:r>
      <w:r w:rsidRPr="007E58E2">
        <w:rPr>
          <w:rFonts w:ascii="Garamond" w:hAnsi="Garamond" w:cs="Arabic Transparent"/>
          <w:sz w:val="24"/>
          <w:szCs w:val="24"/>
          <w:rtl/>
          <w:lang w:bidi="ar-TN"/>
        </w:rPr>
        <w:t xml:space="preserve">: </w:t>
      </w:r>
    </w:p>
    <w:p w:rsidR="009C0F94" w:rsidRPr="007E58E2" w:rsidRDefault="009C0F94" w:rsidP="00902E34">
      <w:pPr>
        <w:pStyle w:val="Notedebasdepage"/>
        <w:spacing w:before="20"/>
        <w:jc w:val="both"/>
        <w:rPr>
          <w:rFonts w:ascii="Garamond" w:hAnsi="Garamond" w:cs="Arabic Transparent"/>
          <w:sz w:val="24"/>
          <w:szCs w:val="24"/>
          <w:lang w:bidi="ar-TN"/>
        </w:rPr>
      </w:pPr>
      <w:r w:rsidRPr="007E58E2">
        <w:rPr>
          <w:rFonts w:ascii="Garamond" w:hAnsi="Garamond" w:cs="Arabic Transparent"/>
          <w:sz w:val="24"/>
          <w:szCs w:val="24"/>
        </w:rPr>
        <w:t>GHESTIN (J),</w:t>
      </w:r>
      <w:r w:rsidRPr="007E58E2">
        <w:rPr>
          <w:rFonts w:ascii="Garamond" w:hAnsi="Garamond" w:cs="Arabic Transparent"/>
          <w:sz w:val="24"/>
          <w:szCs w:val="24"/>
          <w:rtl/>
        </w:rPr>
        <w:t xml:space="preserve"> </w:t>
      </w:r>
      <w:r w:rsidRPr="007E58E2">
        <w:rPr>
          <w:rFonts w:ascii="Garamond" w:hAnsi="Garamond" w:cs="Arabic Transparent"/>
          <w:sz w:val="24"/>
          <w:szCs w:val="24"/>
        </w:rPr>
        <w:t xml:space="preserve">traité de droit civil, introduction général, par jacques,  GHESTIN et Gilles GOUBEAUX, 3ème èd.,L. G. D. J., Paris, 1990,  n 166 et suiv., p. 123 et suiv. </w:t>
      </w:r>
    </w:p>
  </w:footnote>
  <w:footnote w:id="3">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كمال شرف الدين: قانون مدني، النظرية العامة- الأشخاص - إثبات الحقوق -، الطبعة الأولى، المطبعة الرسمية للجمهورية التونسية، 2002، ص 173.</w:t>
      </w:r>
    </w:p>
  </w:footnote>
  <w:footnote w:id="4">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عبد الرزاق السنهوري: الوسيط في شرح القانون المدني الجديد، حق الملكية مع شرح مفصل للأشياء والأموال ( المجلد الثامن )</w:t>
      </w:r>
      <w:r w:rsidRPr="007E58E2">
        <w:rPr>
          <w:rFonts w:ascii="Garamond" w:hAnsi="Garamond" w:cs="Arabic Transparent"/>
          <w:sz w:val="24"/>
          <w:szCs w:val="24"/>
          <w:rtl/>
          <w:lang w:bidi="ar-TN"/>
        </w:rPr>
        <w:t xml:space="preserve">، ص 182 </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lang w:bidi="ar-TN"/>
        </w:rPr>
        <w:t>" عرف القانون الروماني الفرق بين الحق العيني والحق الشخصي ولكنه كعادته كان يركز على الدعوى لا على الحق، ففي الدعوى العينية كانت صيغة الدعوى لا تتضمن تعيين المدعى عليه وتقتصر على تعيين صاحب الحق والشيء محل الحق. وفي الدعوى الشخصية كانت صيغة الدعوى تتضمن تعيين المدعى عليه أي المدين لأنه هو الشخص الذي يرتبط  بالدائن وبواسطته يقتضي الدائن حقه. ولكن القانون الروماني لم يصل إلى تعريف مجرد للحق العيني، بل إن الإسم نفسه لم يكن مألوفا فيه، ولم يظهر إلا أخيرا عند المحشين. وهذا بخلاف الحق الشخصي أي الإلتزام، فله تعريف تقليدي مألوف في القانون الروماني.</w:t>
      </w:r>
    </w:p>
    <w:p w:rsidR="009C0F94" w:rsidRPr="007E58E2" w:rsidRDefault="009C0F94" w:rsidP="00902E34">
      <w:pPr>
        <w:pStyle w:val="Notedebasdepage"/>
        <w:bidi/>
        <w:spacing w:before="20"/>
        <w:jc w:val="both"/>
        <w:rPr>
          <w:rFonts w:ascii="Garamond" w:hAnsi="Garamond" w:cs="Arabic Transparent"/>
          <w:sz w:val="24"/>
          <w:szCs w:val="24"/>
          <w:lang w:bidi="ar-TN"/>
        </w:rPr>
      </w:pPr>
      <w:r w:rsidRPr="007E58E2">
        <w:rPr>
          <w:rFonts w:ascii="Garamond" w:hAnsi="Garamond" w:cs="Arabic Transparent"/>
          <w:sz w:val="24"/>
          <w:szCs w:val="24"/>
          <w:rtl/>
          <w:lang w:bidi="ar-TN"/>
        </w:rPr>
        <w:t>أما في العصور الوسطى، فقد برزت الحقوق العينية، وبخاصة الحقوق العينية الإقطاعية، وتعددت في حين أن الحق الشخصي أخذ في الإنزواء و الضمور.   بل نزعت من الحقوق الشخصية بعض حقوق اقتربت من الحقوق العينية ، وهي الحقوق الشخصية التي تلزم المدين بنقل حق عيني للدائن.</w:t>
      </w:r>
      <w:r w:rsidRPr="007E58E2">
        <w:rPr>
          <w:rFonts w:ascii="Garamond" w:hAnsi="Garamond" w:cs="Arabic Transparent"/>
          <w:sz w:val="24"/>
          <w:szCs w:val="24"/>
          <w:lang w:bidi="ar-TN"/>
        </w:rPr>
        <w:t xml:space="preserve">   </w:t>
      </w:r>
    </w:p>
  </w:footnote>
  <w:footnote w:id="5">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أحمد بن طالب، ج1، مرجع سابق، ص 4 .</w:t>
      </w:r>
    </w:p>
  </w:footnote>
  <w:footnote w:id="6">
    <w:p w:rsidR="009C0F94" w:rsidRPr="007E58E2" w:rsidRDefault="009C0F94" w:rsidP="00902E34">
      <w:pPr>
        <w:pStyle w:val="Notedebasdepage"/>
        <w:spacing w:before="20"/>
        <w:jc w:val="both"/>
        <w:rPr>
          <w:rFonts w:ascii="Garamond" w:hAnsi="Garamond" w:cs="Arabic Transparent"/>
          <w:sz w:val="24"/>
          <w:szCs w:val="24"/>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w:t>
      </w:r>
      <w:r w:rsidRPr="007E58E2">
        <w:rPr>
          <w:rFonts w:ascii="Garamond" w:hAnsi="Garamond" w:cs="Arabic Transparent"/>
          <w:sz w:val="24"/>
          <w:szCs w:val="24"/>
          <w:rtl/>
        </w:rPr>
        <w:t xml:space="preserve"> </w:t>
      </w:r>
      <w:r w:rsidRPr="007E58E2">
        <w:rPr>
          <w:rFonts w:ascii="Garamond" w:hAnsi="Garamond" w:cs="Arabic Transparent"/>
          <w:sz w:val="24"/>
          <w:szCs w:val="24"/>
        </w:rPr>
        <w:t>M. K. CHARFEDDINE, Les droit des tiers et les actes translatif de propriété immobilière, préf. M. A. HACHEM, C. E. R. P, 1993, p 274 .</w:t>
      </w:r>
    </w:p>
    <w:p w:rsidR="009C0F94" w:rsidRPr="007E58E2" w:rsidRDefault="009C0F94" w:rsidP="00902E34">
      <w:pPr>
        <w:pStyle w:val="Notedebasdepage"/>
        <w:bidi/>
        <w:spacing w:before="20"/>
        <w:jc w:val="both"/>
        <w:rPr>
          <w:rFonts w:ascii="Garamond" w:hAnsi="Garamond" w:cs="Arabic Transparent"/>
          <w:sz w:val="24"/>
          <w:szCs w:val="24"/>
        </w:rPr>
      </w:pPr>
      <w:r w:rsidRPr="007E58E2">
        <w:rPr>
          <w:rFonts w:ascii="Garamond" w:hAnsi="Garamond" w:cs="Arabic Transparent"/>
          <w:sz w:val="24"/>
          <w:szCs w:val="24"/>
        </w:rPr>
        <w:t>N. GAZOUANI, réflexions sur la vente de la chose d'autrui, R. T. D,1987, p 119 et s.</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lang w:bidi="ar-TN"/>
        </w:rPr>
        <w:t>- قرار تعقيببي مدني عدد 1979 مؤرخ في 27/02/1979، ق. ت عدد 4 لسنة 1979، ص 111، " عقد البيع الموقوف على صحته على الترخيص الإداري هو عقد تام حائز أركان وجوده القانونية: الأهلية ورضا ومحلا وسببا ونتيجة لذلك فالبيع الثاني الواقع على نفس المبيع يعتبر باطلا لفقدانه الموضوع ولا الالتفات في إلى الأسبقية في التحصيل على الرخصة االإدارية ".</w:t>
      </w:r>
    </w:p>
    <w:p w:rsidR="009C0F94" w:rsidRPr="007E58E2" w:rsidRDefault="009C0F94" w:rsidP="00902E34">
      <w:pPr>
        <w:pStyle w:val="Notedebasdepage"/>
        <w:bidi/>
        <w:spacing w:before="20"/>
        <w:jc w:val="both"/>
        <w:rPr>
          <w:rFonts w:ascii="Garamond" w:hAnsi="Garamond" w:cs="Arabic Transparent"/>
          <w:sz w:val="24"/>
          <w:szCs w:val="24"/>
          <w:rtl/>
          <w:lang w:bidi="ar-TN"/>
        </w:rPr>
      </w:pPr>
    </w:p>
  </w:footnote>
  <w:footnote w:id="7">
    <w:p w:rsidR="009C0F94" w:rsidRPr="007E58E2" w:rsidRDefault="009C0F94" w:rsidP="00902E34">
      <w:pPr>
        <w:pStyle w:val="Notedebasdepage"/>
        <w:bidi/>
        <w:spacing w:before="20"/>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قرار تعقيبي مدني عدد 41956 مؤرخ في 17/01/1995،ن 1995، ص 456.</w:t>
      </w:r>
      <w:r w:rsidRPr="007E58E2">
        <w:rPr>
          <w:rFonts w:ascii="Garamond" w:hAnsi="Garamond" w:cs="Arabic Transparent"/>
          <w:sz w:val="24"/>
          <w:szCs w:val="24"/>
        </w:rPr>
        <w:t xml:space="preserve"> </w:t>
      </w:r>
    </w:p>
  </w:footnote>
  <w:footnote w:id="8">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أحمد بن طالب، فتحي الورتاني، العقد الموقوف في القانون المدني، مذكرة لنيل شهادة الدراسات المعمقة، كلية الحقوق والعلوم السياسية بتونس، 1990-1991.</w:t>
      </w:r>
    </w:p>
  </w:footnote>
  <w:footnote w:id="9">
    <w:p w:rsidR="009C0F94" w:rsidRPr="007E58E2" w:rsidRDefault="009C0F94" w:rsidP="00EC3CC0">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نذير بن عمو، البيع والمعاوضة، مركز النشر الجامعي، تونس، 2007 عدد 114  .</w:t>
      </w:r>
    </w:p>
  </w:footnote>
  <w:footnote w:id="10">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القاموس القانوني الجديد، بقلم ابراهيم نجار، بروفيسور لدى كلية الحقوق والعلوم السياسية في بيروت، محامي لدى الإستئناف، مكتبة لبنان، طبعة 2007 ص 496.</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rPr>
        <w:t>معجم المصطلحات القانونية ، شريعة - قانون - عربي - فرنسي - أنقليزي، دكتور عبد الواحد كرم، دار الكتب القانونية، مصر المحلة الكبرى</w:t>
      </w:r>
    </w:p>
  </w:footnote>
  <w:footnote w:id="11">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حول الملكية في الشريعة الإسلامية يراجع : الإمام محمد أبو زهرة الملكية ونظرية العقد في الشريعة الإسلامية ، دار الفكر العربي</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rPr>
        <w:t>أحمد فراج حسين: الملكية ونظرية العقد في الشريعة الإسلامية، الدار الجامعية 1988.</w:t>
      </w:r>
    </w:p>
  </w:footnote>
  <w:footnote w:id="12">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عبد الرحمان إبن خلدون: المقدمة، الفصل 43  من المقدمة، صفحة 285 وما يليها، منشورات الأعلمي للمطبوعات بيروت.</w:t>
      </w:r>
      <w:r w:rsidRPr="007E58E2">
        <w:rPr>
          <w:rFonts w:ascii="Garamond" w:hAnsi="Garamond" w:cs="Arabic Transparent"/>
          <w:sz w:val="24"/>
          <w:szCs w:val="24"/>
        </w:rPr>
        <w:t xml:space="preserve"> </w:t>
      </w:r>
    </w:p>
  </w:footnote>
  <w:footnote w:id="13">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دكتور عبد الواحد كرم : معجم المصطلحات القانونية، شريعة، قانون، فرنسي، عربي، أنجليزي، ص 163.</w:t>
      </w:r>
    </w:p>
  </w:footnote>
  <w:footnote w:id="14">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دكتور عبد الواحد كرم: مرجع سابق، ص 164.</w:t>
      </w:r>
    </w:p>
  </w:footnote>
  <w:footnote w:id="15">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دكتور عبد الواحد كرم: مرجع سابق، ص 165.</w:t>
      </w:r>
    </w:p>
  </w:footnote>
  <w:footnote w:id="16">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tl/>
        </w:rPr>
        <w:t xml:space="preserve">1 </w:t>
      </w:r>
      <w:r w:rsidRPr="007E58E2">
        <w:rPr>
          <w:rFonts w:ascii="Garamond" w:hAnsi="Garamond" w:cs="Arabic Transparent"/>
          <w:sz w:val="24"/>
          <w:szCs w:val="24"/>
          <w:rtl/>
          <w:lang w:bidi="ar-TN"/>
        </w:rPr>
        <w:t xml:space="preserve">قرار تعقيبي مدني عدد 27456 مؤرخ في 23/05/1991 </w:t>
      </w:r>
    </w:p>
  </w:footnote>
  <w:footnote w:id="17">
    <w:p w:rsidR="009C0F94" w:rsidRPr="007E58E2" w:rsidRDefault="009C0F94" w:rsidP="00902E34">
      <w:pPr>
        <w:pStyle w:val="Notedebasdepage"/>
        <w:bidi/>
        <w:spacing w:before="20"/>
        <w:jc w:val="both"/>
        <w:rPr>
          <w:rFonts w:ascii="Garamond" w:hAnsi="Garamond" w:cs="Arabic Transparent"/>
          <w:sz w:val="24"/>
          <w:szCs w:val="24"/>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قرار تعقيبي مؤرخ في 28/11/1986 نشرية عام 1986، ج 2، ص 257.</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Pr>
        <w:t xml:space="preserve">- </w:t>
      </w:r>
      <w:r w:rsidRPr="007E58E2">
        <w:rPr>
          <w:rFonts w:ascii="Garamond" w:hAnsi="Garamond" w:cs="Arabic Transparent"/>
          <w:sz w:val="24"/>
          <w:szCs w:val="24"/>
          <w:rtl/>
          <w:lang w:bidi="ar-TN"/>
        </w:rPr>
        <w:t xml:space="preserve"> نادت الثورة الفرنسية خلال سنة 1789 بفكرة " الحق الفردي المقدس " </w:t>
      </w:r>
    </w:p>
  </w:footnote>
  <w:footnote w:id="18">
    <w:p w:rsidR="009C0F94" w:rsidRPr="007E58E2" w:rsidRDefault="009C0F94" w:rsidP="00902E34">
      <w:pPr>
        <w:pStyle w:val="Notedebasdepage"/>
        <w:bidi/>
        <w:spacing w:before="20"/>
        <w:jc w:val="both"/>
        <w:rPr>
          <w:rFonts w:ascii="Garamond" w:hAnsi="Garamond" w:cs="Arabic Transparent"/>
          <w:sz w:val="24"/>
          <w:szCs w:val="24"/>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الفصل </w:t>
      </w:r>
      <w:r w:rsidRPr="007E58E2">
        <w:rPr>
          <w:rFonts w:ascii="Garamond" w:hAnsi="Garamond" w:cs="Arabic Transparent"/>
          <w:sz w:val="24"/>
          <w:szCs w:val="24"/>
        </w:rPr>
        <w:t>17</w:t>
      </w:r>
      <w:r w:rsidRPr="007E58E2">
        <w:rPr>
          <w:rFonts w:ascii="Garamond" w:hAnsi="Garamond" w:cs="Arabic Transparent"/>
          <w:sz w:val="24"/>
          <w:szCs w:val="24"/>
          <w:rtl/>
        </w:rPr>
        <w:t xml:space="preserve"> من مجلة الحقوق العينية</w:t>
      </w:r>
    </w:p>
  </w:footnote>
  <w:footnote w:id="19">
    <w:p w:rsidR="009C0F94" w:rsidRPr="007E58E2" w:rsidRDefault="009C0F94" w:rsidP="00902E34">
      <w:pPr>
        <w:pStyle w:val="Notedebasdepage"/>
        <w:bidi/>
        <w:spacing w:before="20"/>
        <w:jc w:val="both"/>
        <w:rPr>
          <w:rFonts w:ascii="Garamond" w:hAnsi="Garamond" w:cs="Arabic Transparent"/>
          <w:sz w:val="24"/>
          <w:szCs w:val="24"/>
        </w:rPr>
      </w:pPr>
      <w:r w:rsidRPr="007E58E2">
        <w:rPr>
          <w:rStyle w:val="Appelnotedebasdep"/>
          <w:rFonts w:ascii="Garamond" w:hAnsi="Garamond" w:cs="Arabic Transparent"/>
          <w:sz w:val="24"/>
          <w:szCs w:val="24"/>
        </w:rPr>
        <w:footnoteRef/>
      </w:r>
      <w:r w:rsidRPr="007E58E2">
        <w:rPr>
          <w:rFonts w:ascii="Garamond" w:hAnsi="Garamond" w:cs="Arabic Transparent"/>
          <w:color w:val="FF0000"/>
          <w:sz w:val="24"/>
          <w:szCs w:val="24"/>
          <w:rtl/>
        </w:rPr>
        <w:t xml:space="preserve"> </w:t>
      </w:r>
      <w:r w:rsidRPr="007E58E2">
        <w:rPr>
          <w:rFonts w:ascii="Garamond" w:hAnsi="Garamond" w:cs="Arabic Transparent"/>
          <w:sz w:val="24"/>
          <w:szCs w:val="24"/>
          <w:rtl/>
        </w:rPr>
        <w:t xml:space="preserve">علي كحلون دراسة فقهية "النظام القانوني للملكية الفردية المشاعة" القانونية سبتمبر </w:t>
      </w:r>
      <w:r w:rsidRPr="007E58E2">
        <w:rPr>
          <w:rFonts w:ascii="Garamond" w:hAnsi="Garamond" w:cs="Arabic Transparent"/>
          <w:sz w:val="24"/>
          <w:szCs w:val="24"/>
        </w:rPr>
        <w:t>.2008</w:t>
      </w:r>
    </w:p>
    <w:p w:rsidR="009C0F94" w:rsidRPr="007E58E2" w:rsidRDefault="009C0F94" w:rsidP="0056678B">
      <w:pPr>
        <w:bidi/>
        <w:spacing w:before="20" w:after="0"/>
        <w:jc w:val="both"/>
        <w:rPr>
          <w:rFonts w:ascii="Garamond" w:hAnsi="Garamond" w:cs="Arabic Transparent"/>
          <w:sz w:val="24"/>
          <w:szCs w:val="24"/>
          <w:rtl/>
        </w:rPr>
      </w:pPr>
      <w:r w:rsidRPr="007E58E2">
        <w:rPr>
          <w:rFonts w:ascii="Garamond" w:hAnsi="Garamond" w:cs="Arabic Transparent"/>
          <w:sz w:val="24"/>
          <w:szCs w:val="24"/>
          <w:rtl/>
        </w:rPr>
        <w:t>" تعرف العقارات الفردية المفر</w:t>
      </w:r>
      <w:r w:rsidR="0056678B">
        <w:rPr>
          <w:rFonts w:ascii="Garamond" w:hAnsi="Garamond" w:cs="Arabic Transparent" w:hint="cs"/>
          <w:sz w:val="24"/>
          <w:szCs w:val="24"/>
          <w:rtl/>
          <w:lang w:bidi="ar-TN"/>
        </w:rPr>
        <w:t>ر</w:t>
      </w:r>
      <w:r w:rsidRPr="007E58E2">
        <w:rPr>
          <w:rFonts w:ascii="Garamond" w:hAnsi="Garamond" w:cs="Arabic Transparent"/>
          <w:sz w:val="24"/>
          <w:szCs w:val="24"/>
          <w:rtl/>
        </w:rPr>
        <w:t>ة بأنها العقارات التي يملكها شخص واحد و هي العقارات التي يظهر من خلالها معنى الملكية الفردية في أقصى صورها, فهو جمع لعناصر الملكية و توحد في صاحب الملكية, فيمكن أن يتصرف المالك فيها دون حاجة إلى أن يتلقى الإذن من أحد و تكفي موافقته لإتمام البيع أو الهبة و يتكفل بنفسه بإدارة أعمالها أو أن يكلف الغير بذلك"</w:t>
      </w:r>
    </w:p>
  </w:footnote>
  <w:footnote w:id="20">
    <w:p w:rsidR="009C0F94" w:rsidRPr="007E58E2" w:rsidRDefault="009C0F94" w:rsidP="00902E34">
      <w:pPr>
        <w:bidi/>
        <w:spacing w:before="20" w:after="0"/>
        <w:jc w:val="both"/>
        <w:rPr>
          <w:rFonts w:ascii="Garamond" w:hAnsi="Garamond" w:cs="Arabic Transparent"/>
          <w:color w:val="FF0000"/>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الفصل </w:t>
      </w:r>
      <w:r w:rsidRPr="007E58E2">
        <w:rPr>
          <w:rFonts w:ascii="Garamond" w:hAnsi="Garamond" w:cs="Arabic Transparent"/>
          <w:sz w:val="24"/>
          <w:szCs w:val="24"/>
        </w:rPr>
        <w:t>56</w:t>
      </w:r>
      <w:r w:rsidRPr="007E58E2">
        <w:rPr>
          <w:rFonts w:ascii="Garamond" w:hAnsi="Garamond" w:cs="Arabic Transparent"/>
          <w:sz w:val="24"/>
          <w:szCs w:val="24"/>
          <w:rtl/>
        </w:rPr>
        <w:t xml:space="preserve"> من مجلة الحقوق العينية الشيوع بأنه " اشتراك شخصين أو أكثر في ملكية عين أو حق عيني غير مفرزة</w:t>
      </w:r>
      <w:r w:rsidR="0056678B">
        <w:rPr>
          <w:rFonts w:ascii="Garamond" w:hAnsi="Garamond" w:cs="Arabic Transparent" w:hint="cs"/>
          <w:sz w:val="24"/>
          <w:szCs w:val="24"/>
          <w:rtl/>
        </w:rPr>
        <w:t xml:space="preserve"> </w:t>
      </w:r>
      <w:r w:rsidRPr="007E58E2">
        <w:rPr>
          <w:rFonts w:ascii="Garamond" w:hAnsi="Garamond" w:cs="Arabic Transparent"/>
          <w:sz w:val="24"/>
          <w:szCs w:val="24"/>
          <w:rtl/>
        </w:rPr>
        <w:t xml:space="preserve"> حصة كل منهم."</w:t>
      </w:r>
      <w:r w:rsidRPr="007E58E2">
        <w:rPr>
          <w:rFonts w:ascii="Garamond" w:hAnsi="Garamond" w:cs="Arabic Transparent"/>
          <w:color w:val="FF0000"/>
          <w:sz w:val="24"/>
          <w:szCs w:val="24"/>
          <w:rtl/>
        </w:rPr>
        <w:t xml:space="preserve"> </w:t>
      </w:r>
    </w:p>
    <w:p w:rsidR="009C0F94" w:rsidRPr="007E58E2" w:rsidRDefault="009C0F94" w:rsidP="00902E34">
      <w:pPr>
        <w:pStyle w:val="Notedebasdepage"/>
        <w:bidi/>
        <w:spacing w:before="20"/>
        <w:jc w:val="both"/>
        <w:rPr>
          <w:rFonts w:ascii="Garamond" w:hAnsi="Garamond" w:cs="Arabic Transparent"/>
          <w:sz w:val="24"/>
          <w:szCs w:val="24"/>
          <w:rtl/>
        </w:rPr>
      </w:pPr>
    </w:p>
  </w:footnote>
  <w:footnote w:id="21">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لسان العرب : مادة "نفذ" ج 6، ص 229 المعجم الوسيط، مادة " جاز " الجزء الأول ص 146 وهو مأخوذ عن تعريف " المصباح المنير " كما أثبته عبد الرواق حسن في نظرية العقد الموقوف، ص 202 . </w:t>
      </w:r>
    </w:p>
  </w:footnote>
  <w:footnote w:id="22">
    <w:p w:rsidR="009C0F94" w:rsidRPr="007E58E2" w:rsidRDefault="009C0F94" w:rsidP="007E58E2">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مرض الموت: تعريفه ورد في عديد القرارات التعقيبية مثل القرار التعقيبي مثل القرار التعقيبي عدد 49760 بتاريخ 24/02/1998 وقد عرفه بأن المرض المخيف الذي يقعد صاحبه عن القيام بشؤونه  ولاتطول مدته ويتصل به الموت.</w:t>
      </w:r>
    </w:p>
  </w:footnote>
  <w:footnote w:id="23">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الزين: العقد، </w:t>
      </w:r>
      <w:r w:rsidRPr="007E58E2">
        <w:rPr>
          <w:rFonts w:ascii="Garamond" w:hAnsi="Garamond" w:cs="Arabic Transparent"/>
          <w:sz w:val="24"/>
          <w:szCs w:val="24"/>
          <w:rtl/>
          <w:lang w:bidi="ar-TN"/>
        </w:rPr>
        <w:t xml:space="preserve">مرجع سابق، </w:t>
      </w:r>
      <w:r w:rsidRPr="007E58E2">
        <w:rPr>
          <w:rFonts w:ascii="Garamond" w:hAnsi="Garamond" w:cs="Arabic Transparent"/>
          <w:sz w:val="24"/>
          <w:szCs w:val="24"/>
          <w:rtl/>
        </w:rPr>
        <w:t>ص 119</w:t>
      </w:r>
      <w:r w:rsidRPr="007E58E2">
        <w:rPr>
          <w:rFonts w:ascii="Garamond" w:hAnsi="Garamond" w:cs="Arabic Transparent"/>
          <w:sz w:val="24"/>
          <w:szCs w:val="24"/>
        </w:rPr>
        <w:t xml:space="preserve"> </w:t>
      </w:r>
    </w:p>
  </w:footnote>
  <w:footnote w:id="24">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كمال عبد العزيز، مرجع سابق، ص 867 .</w:t>
      </w:r>
      <w:r w:rsidRPr="007E58E2">
        <w:rPr>
          <w:rFonts w:ascii="Garamond" w:hAnsi="Garamond" w:cs="Arabic Transparent"/>
          <w:sz w:val="24"/>
          <w:szCs w:val="24"/>
        </w:rPr>
        <w:t xml:space="preserve"> </w:t>
      </w:r>
    </w:p>
  </w:footnote>
  <w:footnote w:id="25">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كمال عبد العزيز، مصادر الإلتزام التقنين المدني في ضوء القضاء والفقه، ص 866 و 867 .</w:t>
      </w:r>
      <w:r w:rsidRPr="007E58E2">
        <w:rPr>
          <w:rFonts w:ascii="Garamond" w:hAnsi="Garamond" w:cs="Arabic Transparent"/>
          <w:sz w:val="24"/>
          <w:szCs w:val="24"/>
        </w:rPr>
        <w:t xml:space="preserve"> </w:t>
      </w:r>
    </w:p>
  </w:footnote>
  <w:footnote w:id="26">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w:t>
      </w:r>
      <w:r w:rsidRPr="007E58E2">
        <w:rPr>
          <w:rFonts w:ascii="Garamond" w:hAnsi="Garamond" w:cs="Arabic Transparent"/>
          <w:sz w:val="24"/>
          <w:szCs w:val="24"/>
          <w:rtl/>
          <w:lang w:bidi="ar-TN"/>
        </w:rPr>
        <w:t>إن أحكام الفصل 240 م إ ع مأخوذة من الفصل 1165 من المجلة المدنية الفرنسية وهي تنص على مبدأ أبرزه شراح القانون الروماني في القرون الوسطى، العقد، ص 330.</w:t>
      </w:r>
    </w:p>
  </w:footnote>
  <w:footnote w:id="27">
    <w:p w:rsidR="009C0F94" w:rsidRPr="007E58E2" w:rsidRDefault="009C0F94" w:rsidP="00902E34">
      <w:pPr>
        <w:pStyle w:val="Notedebasdepage"/>
        <w:bidi/>
        <w:spacing w:before="20"/>
        <w:jc w:val="both"/>
        <w:rPr>
          <w:rFonts w:ascii="Garamond" w:eastAsia="Calibri" w:hAnsi="Garamond" w:cs="Arabic Transparent"/>
          <w:sz w:val="24"/>
          <w:szCs w:val="24"/>
          <w:rtl/>
          <w:lang w:bidi="ar-TN"/>
        </w:rPr>
      </w:pPr>
      <w:r w:rsidRPr="007E58E2">
        <w:rPr>
          <w:rStyle w:val="Appelnotedebasdep"/>
          <w:rFonts w:ascii="Garamond" w:eastAsia="Calibri" w:hAnsi="Garamond" w:cs="Arabic Transparent"/>
          <w:sz w:val="24"/>
          <w:szCs w:val="24"/>
        </w:rPr>
        <w:footnoteRef/>
      </w:r>
      <w:r w:rsidRPr="007E58E2">
        <w:rPr>
          <w:rFonts w:ascii="Garamond" w:eastAsia="Calibri" w:hAnsi="Garamond" w:cs="Arabic Transparent"/>
          <w:sz w:val="24"/>
          <w:szCs w:val="24"/>
          <w:rtl/>
        </w:rPr>
        <w:t xml:space="preserve"> محمد المالقي : محاضرات في شرح القانون المدني التونسي تونس مركز النشر الجامعي 2004 ص 211.</w:t>
      </w:r>
    </w:p>
  </w:footnote>
  <w:footnote w:id="28">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 يؤخذ من الفصلين 305 و 373 م ح ع أن الترسيم هو الوسيلة الوحيدة للإحتجاج بالحق العيني على الغير والغير هو الذي لم يكن طرفا في العقد ولا خلفا عاما أو خاصا لأحد من المتعاقدين وهو الذي ينصرف إليه أثر العقد ما دام بعيدا عن دائرة التعاقد ( قرار تعقيبي مدني عدد 11405 مؤرخ في 28 فيفري 2002، ن م ت لسنة 2002، القسم المدني، الجزء2، ص 364 ).</w:t>
      </w:r>
    </w:p>
  </w:footnote>
  <w:footnote w:id="29">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الزين: العقد: مرجع سابق، ص 332</w:t>
      </w:r>
    </w:p>
  </w:footnote>
  <w:footnote w:id="30">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هنري شمامة: الغير، محاضرة ألقيت بكتابة الدولة للعدل في 6 ماي 1963: ن ق ت1963 .</w:t>
      </w:r>
    </w:p>
  </w:footnote>
  <w:footnote w:id="31">
    <w:p w:rsidR="009C0F94" w:rsidRPr="007E58E2" w:rsidRDefault="009C0F94" w:rsidP="006A579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محفوظ: النظرية العامة للإلتزام (1) العقد، تونس 2012، ص 105.</w:t>
      </w:r>
    </w:p>
  </w:footnote>
  <w:footnote w:id="32">
    <w:p w:rsidR="009C0F94" w:rsidRPr="007E58E2" w:rsidRDefault="009C0F94" w:rsidP="006A579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w:t>
      </w:r>
      <w:r w:rsidRPr="007E58E2">
        <w:rPr>
          <w:rFonts w:ascii="Garamond" w:hAnsi="Garamond" w:cs="Arabic Transparent"/>
          <w:sz w:val="24"/>
          <w:szCs w:val="24"/>
          <w:rtl/>
        </w:rPr>
        <w:t xml:space="preserve"> محمد الزين، مرجع سابق، ص. 345. </w:t>
      </w:r>
    </w:p>
    <w:p w:rsidR="009C0F94" w:rsidRPr="007E58E2" w:rsidRDefault="009C0F94" w:rsidP="006A579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rPr>
        <w:t xml:space="preserve">  الفصل 305 م ح ع.</w:t>
      </w:r>
    </w:p>
  </w:footnote>
  <w:footnote w:id="33">
    <w:p w:rsidR="009C0F94" w:rsidRPr="007E58E2" w:rsidRDefault="009C0F94" w:rsidP="00902E34">
      <w:pPr>
        <w:pStyle w:val="Notedebasdepage"/>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Michel Dagot</w:t>
      </w:r>
      <w:r w:rsidRPr="007E58E2">
        <w:rPr>
          <w:rFonts w:ascii="Garamond" w:hAnsi="Garamond" w:cs="Arabic Transparent"/>
          <w:sz w:val="24"/>
          <w:szCs w:val="24"/>
          <w:rtl/>
        </w:rPr>
        <w:t xml:space="preserve"> </w:t>
      </w:r>
      <w:r w:rsidRPr="007E58E2">
        <w:rPr>
          <w:rFonts w:ascii="Garamond" w:hAnsi="Garamond" w:cs="Arabic Transparent"/>
          <w:sz w:val="24"/>
          <w:szCs w:val="24"/>
        </w:rPr>
        <w:t>: Publié Foncière-Généralité Juris-Class-CIV anneexes,édit Technique 1970 fasc.111 P2</w:t>
      </w:r>
    </w:p>
  </w:footnote>
  <w:footnote w:id="34">
    <w:p w:rsidR="009C0F94" w:rsidRPr="007E58E2" w:rsidRDefault="009C0F94" w:rsidP="006A5794">
      <w:pPr>
        <w:pStyle w:val="Notedebasdepage"/>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Kamel CHARFEDINE: Les droits des tiers et les actes translatifs de propriété immobilière thèse pour DEA: Université de Tunis, Faculté de droit</w:t>
      </w:r>
      <w:r w:rsidRPr="007E58E2">
        <w:rPr>
          <w:rFonts w:ascii="Garamond" w:hAnsi="Garamond" w:cs="Arabic Transparent"/>
          <w:sz w:val="24"/>
          <w:szCs w:val="24"/>
          <w:rtl/>
        </w:rPr>
        <w:t xml:space="preserve"> </w:t>
      </w:r>
      <w:r w:rsidRPr="007E58E2">
        <w:rPr>
          <w:rFonts w:ascii="Garamond" w:hAnsi="Garamond" w:cs="Arabic Transparent"/>
          <w:sz w:val="24"/>
          <w:szCs w:val="24"/>
        </w:rPr>
        <w:t xml:space="preserve">de Sciences Politique 1990, P </w:t>
      </w:r>
      <w:r w:rsidR="007E58E2" w:rsidRPr="007E58E2">
        <w:rPr>
          <w:rFonts w:ascii="Garamond" w:hAnsi="Garamond" w:cs="Arabic Transparent"/>
          <w:sz w:val="24"/>
          <w:szCs w:val="24"/>
        </w:rPr>
        <w:t>106.</w:t>
      </w:r>
    </w:p>
  </w:footnote>
  <w:footnote w:id="35">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الفصل 387  م ح ع " إدارة الملكية العقارية مطالبة بأن تمكن كل طالب من الإذلاع على الرسم العقاري.</w:t>
      </w:r>
    </w:p>
    <w:p w:rsidR="009C0F94" w:rsidRPr="007E58E2" w:rsidRDefault="009C0F94" w:rsidP="007E58E2">
      <w:pPr>
        <w:pStyle w:val="Notedebasdepage"/>
        <w:bidi/>
        <w:spacing w:before="20"/>
        <w:jc w:val="both"/>
        <w:rPr>
          <w:rFonts w:ascii="Garamond" w:hAnsi="Garamond" w:cs="Arabic Transparent"/>
          <w:sz w:val="24"/>
          <w:szCs w:val="24"/>
          <w:rtl/>
        </w:rPr>
      </w:pPr>
      <w:r w:rsidRPr="007E58E2">
        <w:rPr>
          <w:rFonts w:ascii="Garamond" w:hAnsi="Garamond" w:cs="Arabic Transparent"/>
          <w:sz w:val="24"/>
          <w:szCs w:val="24"/>
          <w:rtl/>
        </w:rPr>
        <w:t xml:space="preserve">   الفصل 377 ثالثا م ح ع " أن محرر العقد مطالب في إطار وظيفته التحرير بالإطلاع على الرسم العقاري وإعلام الأطراف بالحالة القانونية للعقار</w:t>
      </w:r>
    </w:p>
  </w:footnote>
  <w:footnote w:id="36">
    <w:p w:rsidR="009C0F94" w:rsidRPr="007E58E2" w:rsidRDefault="009C0F94" w:rsidP="007E58E2">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بية التليلي، حماية الغير من خلال الإشهار العقار، رسالة تخرج من المعهد الأعلى للقضاء، سنة 2000 ، </w:t>
      </w:r>
      <w:r w:rsidR="007E58E2">
        <w:rPr>
          <w:rFonts w:ascii="Garamond" w:hAnsi="Garamond" w:cs="Arabic Transparent"/>
          <w:sz w:val="24"/>
          <w:szCs w:val="24"/>
        </w:rPr>
        <w:t xml:space="preserve"> </w:t>
      </w:r>
      <w:r w:rsidRPr="007E58E2">
        <w:rPr>
          <w:rFonts w:ascii="Garamond" w:hAnsi="Garamond" w:cs="Arabic Transparent"/>
          <w:sz w:val="24"/>
          <w:szCs w:val="24"/>
          <w:rtl/>
        </w:rPr>
        <w:t>ص</w:t>
      </w:r>
      <w:r w:rsidR="007E58E2">
        <w:rPr>
          <w:rFonts w:ascii="Garamond" w:hAnsi="Garamond" w:cs="Arabic Transparent"/>
          <w:sz w:val="24"/>
          <w:szCs w:val="24"/>
        </w:rPr>
        <w:t>.</w:t>
      </w:r>
      <w:r w:rsidRPr="007E58E2">
        <w:rPr>
          <w:rFonts w:ascii="Garamond" w:hAnsi="Garamond" w:cs="Arabic Transparent"/>
          <w:sz w:val="24"/>
          <w:szCs w:val="24"/>
          <w:rtl/>
        </w:rPr>
        <w:t>39 .</w:t>
      </w:r>
    </w:p>
  </w:footnote>
  <w:footnote w:id="37">
    <w:p w:rsidR="009C0F94" w:rsidRPr="007E58E2" w:rsidRDefault="009C0F94" w:rsidP="00902E34">
      <w:pPr>
        <w:pStyle w:val="Notedebasdepage"/>
        <w:spacing w:before="20"/>
        <w:jc w:val="both"/>
        <w:rPr>
          <w:rFonts w:ascii="Garamond" w:hAnsi="Garamond" w:cs="Arabic Transparent"/>
          <w:sz w:val="24"/>
          <w:szCs w:val="24"/>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w:t>
      </w:r>
      <w:r w:rsidRPr="007E58E2">
        <w:rPr>
          <w:rFonts w:ascii="Garamond" w:hAnsi="Garamond" w:cs="Arabic Transparent"/>
          <w:sz w:val="24"/>
          <w:szCs w:val="24"/>
          <w:rtl/>
          <w:lang w:bidi="ar-TN"/>
        </w:rPr>
        <w:t xml:space="preserve"> </w:t>
      </w:r>
      <w:r w:rsidR="007E58E2">
        <w:rPr>
          <w:rFonts w:ascii="Garamond" w:hAnsi="Garamond" w:cs="Arabic Transparent"/>
          <w:sz w:val="24"/>
          <w:szCs w:val="24"/>
          <w:lang w:bidi="ar-TN"/>
        </w:rPr>
        <w:t>Mohamed Kamel C</w:t>
      </w:r>
      <w:r w:rsidRPr="007E58E2">
        <w:rPr>
          <w:rFonts w:ascii="Garamond" w:hAnsi="Garamond" w:cs="Arabic Transparent"/>
          <w:sz w:val="24"/>
          <w:szCs w:val="24"/>
          <w:lang w:bidi="ar-TN"/>
        </w:rPr>
        <w:t xml:space="preserve">harfeddine: le droit des tiers et les actes translatifs de propriété immobilière, thèse pour le doctorat d'état en droit, faculté de droit et des sciences politiques de Tunis, 1990, p 311. </w:t>
      </w:r>
    </w:p>
  </w:footnote>
  <w:footnote w:id="38">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w:t>
      </w:r>
      <w:r w:rsidRPr="007E58E2">
        <w:rPr>
          <w:rFonts w:ascii="Garamond" w:hAnsi="Garamond" w:cs="Arabic Transparent"/>
          <w:sz w:val="24"/>
          <w:szCs w:val="24"/>
          <w:rtl/>
        </w:rPr>
        <w:t xml:space="preserve"> إن قاعدة " لا بطلان بدون نص "  تعني أنه لا يجوز للقاضي أن يصرح بببطلان تصرف قانوني أو عمل إجرائي  إذا لم ينص القانون على إمكانية البطلان. وهي قاعدة مهجورة في مادة الإجراءات المذنية والجزائية </w:t>
      </w:r>
    </w:p>
    <w:p w:rsidR="009C0F94" w:rsidRPr="007E58E2" w:rsidRDefault="009C0F94" w:rsidP="00902E34">
      <w:pPr>
        <w:pStyle w:val="Notedebasdepage"/>
        <w:bidi/>
        <w:spacing w:before="20"/>
        <w:jc w:val="both"/>
        <w:rPr>
          <w:rFonts w:ascii="Garamond" w:hAnsi="Garamond" w:cs="Arabic Transparent"/>
          <w:sz w:val="24"/>
          <w:szCs w:val="24"/>
          <w:rtl/>
        </w:rPr>
      </w:pPr>
      <w:r w:rsidRPr="007E58E2">
        <w:rPr>
          <w:rFonts w:ascii="Garamond" w:hAnsi="Garamond" w:cs="Arabic Transparent"/>
          <w:sz w:val="24"/>
          <w:szCs w:val="24"/>
          <w:rtl/>
        </w:rPr>
        <w:t>أما بالنسبة للبطلان المدني فإنه لا يؤخذ بها في القانون المقارن إلا بصورة إستثنائية</w:t>
      </w:r>
    </w:p>
    <w:p w:rsidR="009C0F94" w:rsidRPr="007E58E2" w:rsidRDefault="009C0F94" w:rsidP="006A5794">
      <w:pPr>
        <w:pStyle w:val="Notedebasdepage"/>
        <w:spacing w:before="20"/>
        <w:jc w:val="both"/>
        <w:rPr>
          <w:rFonts w:ascii="Garamond" w:hAnsi="Garamond" w:cs="Arabic Transparent"/>
          <w:sz w:val="24"/>
          <w:szCs w:val="24"/>
          <w:lang w:bidi="ar-TN"/>
        </w:rPr>
      </w:pPr>
      <w:r w:rsidRPr="007E58E2">
        <w:rPr>
          <w:rFonts w:ascii="Garamond" w:hAnsi="Garamond" w:cs="Arabic Transparent"/>
          <w:sz w:val="24"/>
          <w:szCs w:val="24"/>
        </w:rPr>
        <w:t>PH.MALAURIE et L. AYNES, Les obligations,2è éd.1990  Paris, n</w:t>
      </w:r>
      <w:r w:rsidRPr="007E58E2">
        <w:rPr>
          <w:rFonts w:ascii="Garamond" w:hAnsi="Garamond" w:cs="Arabic Transparent"/>
          <w:sz w:val="24"/>
          <w:szCs w:val="24"/>
          <w:vertAlign w:val="superscript"/>
        </w:rPr>
        <w:t xml:space="preserve">0 </w:t>
      </w:r>
      <w:r w:rsidRPr="007E58E2">
        <w:rPr>
          <w:rFonts w:ascii="Garamond" w:hAnsi="Garamond" w:cs="Arabic Transparent"/>
          <w:sz w:val="24"/>
          <w:szCs w:val="24"/>
        </w:rPr>
        <w:t>555;FLOUR et  AUBERT, Droit Civil, les obligations, Vol.1: l'acte juridique, 4è éd, Armand Colin, Paris, 1990, n</w:t>
      </w:r>
      <w:r w:rsidRPr="007E58E2">
        <w:rPr>
          <w:rFonts w:ascii="Garamond" w:hAnsi="Garamond" w:cs="Arabic Transparent"/>
          <w:sz w:val="24"/>
          <w:szCs w:val="24"/>
          <w:vertAlign w:val="superscript"/>
        </w:rPr>
        <w:t>0</w:t>
      </w:r>
      <w:r w:rsidRPr="007E58E2">
        <w:rPr>
          <w:rFonts w:ascii="Garamond" w:hAnsi="Garamond" w:cs="Arabic Transparent"/>
          <w:sz w:val="24"/>
          <w:szCs w:val="24"/>
        </w:rPr>
        <w:t>321, note3, p241.</w:t>
      </w:r>
    </w:p>
  </w:footnote>
  <w:footnote w:id="39">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القرار عدد 615 المؤرخ في 3 جوان 1926، ق. ت. 1960، عدد 9 و10، ص 150.</w:t>
      </w:r>
    </w:p>
  </w:footnote>
  <w:footnote w:id="40">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محمد الزين: العقد: مرجع سابق، ص 203 و 248 </w:t>
      </w:r>
    </w:p>
    <w:p w:rsidR="009C0F94" w:rsidRPr="007E58E2" w:rsidRDefault="009C0F94" w:rsidP="00902E34">
      <w:pPr>
        <w:pStyle w:val="Notedebasdepage"/>
        <w:spacing w:before="20"/>
        <w:jc w:val="both"/>
        <w:rPr>
          <w:rFonts w:ascii="Garamond" w:hAnsi="Garamond" w:cs="Arabic Transparent"/>
          <w:sz w:val="24"/>
          <w:szCs w:val="24"/>
          <w:lang w:bidi="ar-TN"/>
        </w:rPr>
      </w:pPr>
      <w:r w:rsidRPr="007E58E2">
        <w:rPr>
          <w:rFonts w:ascii="Garamond" w:hAnsi="Garamond" w:cs="Arabic Transparent"/>
          <w:sz w:val="24"/>
          <w:szCs w:val="24"/>
        </w:rPr>
        <w:t xml:space="preserve">BESROUR (N): Sanction des règles de formation, thèse précitée, p. 86 </w:t>
      </w:r>
    </w:p>
  </w:footnote>
  <w:footnote w:id="41">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b/>
          <w:bCs/>
          <w:sz w:val="24"/>
          <w:szCs w:val="24"/>
        </w:rPr>
        <w:footnoteRef/>
      </w:r>
      <w:r w:rsidRPr="007E58E2">
        <w:rPr>
          <w:rFonts w:ascii="Garamond" w:hAnsi="Garamond" w:cs="Arabic Transparent"/>
          <w:sz w:val="24"/>
          <w:szCs w:val="24"/>
          <w:rtl/>
          <w:lang w:bidi="ar-TN"/>
        </w:rPr>
        <w:t xml:space="preserve"> - قرار تعقيبيي عدد 4327 صادر بتاريخ 8 نوفمبر 1966 م. ق. ت 67 عدد 2 ص 30</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lang w:bidi="ar-TN"/>
        </w:rPr>
        <w:t>- القرار التعقيبي عدد 11257 الصادر 22 أفريل 1985  المجلة القانونية التونسية 1988 والذي جاء فيه: يؤخذ من عبارات الفصل 576 أن مجال تطبيقه لا يتعدى صورة تسلط البيع على شيء مملوك لغير البائع و أنه متى حصل ذلك فليس من الضروري أن يحمل العقد في طياته بذور البطلان بل إنعقاد البيع جائز و أثر العقد في حق المتعاقدين قائما إلا أن نفاذه بالنسبة للمالك الحقيقي موقوفا على الإجازة".</w:t>
      </w:r>
    </w:p>
  </w:footnote>
  <w:footnote w:id="42">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أنصار الإمام أحمد بن حنبل والإمام الشافعي يعتبرونه باطلا لأن أصل العقد محرم فلا يكون لأحد إجازة المحرم وذلك استنادا إلى قول الرسول ( صلعم ) " لا تبع ما ليس عندك " أورد الأستاذ عبد الله الأحمدي كتاب البيع، ص 138 و139 نقلا عن كتاب نيل الأوطار للإمام محمد الشوكاني، ج 5 ، ص 172 دار نشر الخير 1996 . </w:t>
      </w:r>
    </w:p>
  </w:footnote>
  <w:footnote w:id="43">
    <w:p w:rsidR="009C0F94" w:rsidRPr="007E58E2" w:rsidRDefault="009C0F94" w:rsidP="00902E34">
      <w:pPr>
        <w:pStyle w:val="Notedebasdepage"/>
        <w:bidi/>
        <w:spacing w:before="20"/>
        <w:jc w:val="both"/>
        <w:rPr>
          <w:rFonts w:ascii="Garamond" w:hAnsi="Garamond" w:cs="Arabic Transparent"/>
          <w:sz w:val="24"/>
          <w:szCs w:val="24"/>
          <w:rtl/>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tl/>
        </w:rPr>
        <w:t xml:space="preserve">  قرار تعقيبي مدني عدد 13253 مرؤرخ في 29 ماي 86 م. ق. ت 1987 عدد 10، ص 57 </w:t>
      </w:r>
    </w:p>
    <w:p w:rsidR="009C0F94" w:rsidRPr="007E58E2" w:rsidRDefault="009C0F94" w:rsidP="00902E34">
      <w:pPr>
        <w:pStyle w:val="Notedebasdepage"/>
        <w:bidi/>
        <w:spacing w:before="20"/>
        <w:jc w:val="both"/>
        <w:rPr>
          <w:rFonts w:ascii="Garamond" w:hAnsi="Garamond" w:cs="Arabic Transparent"/>
          <w:sz w:val="24"/>
          <w:szCs w:val="24"/>
          <w:rtl/>
        </w:rPr>
      </w:pPr>
      <w:r w:rsidRPr="007E58E2">
        <w:rPr>
          <w:rFonts w:ascii="Garamond" w:hAnsi="Garamond" w:cs="Arabic Transparent"/>
          <w:sz w:val="24"/>
          <w:szCs w:val="24"/>
          <w:rtl/>
        </w:rPr>
        <w:t xml:space="preserve">    قرار تعقيبي مدني عدد 3139 مؤرخ في 28 فيفري 1939 م. ق. ت 1960 عدد 10، ص 2</w:t>
      </w:r>
    </w:p>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Fonts w:ascii="Garamond" w:hAnsi="Garamond" w:cs="Arabic Transparent"/>
          <w:sz w:val="24"/>
          <w:szCs w:val="24"/>
          <w:rtl/>
        </w:rPr>
        <w:t xml:space="preserve">    قرار تعقيبي مدني عدد 1297 مؤرخ في 13 ديسمبر 1977 ق. م. ت 1977 ج 2، ص 15 </w:t>
      </w:r>
    </w:p>
  </w:footnote>
  <w:footnote w:id="44">
    <w:p w:rsidR="009C0F94" w:rsidRPr="007E58E2" w:rsidRDefault="009C0F94" w:rsidP="00902E34">
      <w:pPr>
        <w:pStyle w:val="Notedebasdepage"/>
        <w:bidi/>
        <w:spacing w:before="20"/>
        <w:jc w:val="both"/>
        <w:rPr>
          <w:rFonts w:ascii="Garamond" w:hAnsi="Garamond" w:cs="Arabic Transparent"/>
          <w:sz w:val="24"/>
          <w:szCs w:val="24"/>
          <w:rtl/>
          <w:lang w:bidi="ar-TN"/>
        </w:rPr>
      </w:pPr>
      <w:r w:rsidRPr="007E58E2">
        <w:rPr>
          <w:rStyle w:val="Appelnotedebasdep"/>
          <w:rFonts w:ascii="Garamond" w:hAnsi="Garamond" w:cs="Arabic Transparent"/>
          <w:sz w:val="24"/>
          <w:szCs w:val="24"/>
        </w:rPr>
        <w:footnoteRef/>
      </w:r>
      <w:r w:rsidRPr="007E58E2">
        <w:rPr>
          <w:rFonts w:ascii="Garamond" w:hAnsi="Garamond" w:cs="Arabic Transparent"/>
          <w:sz w:val="24"/>
          <w:szCs w:val="24"/>
        </w:rPr>
        <w:t xml:space="preserve"> </w:t>
      </w:r>
      <w:r w:rsidRPr="007E58E2">
        <w:rPr>
          <w:rFonts w:ascii="Garamond" w:hAnsi="Garamond" w:cs="Arabic Transparent"/>
          <w:sz w:val="24"/>
          <w:szCs w:val="24"/>
          <w:rtl/>
        </w:rPr>
        <w:t xml:space="preserve"> الفصل  574 م إ ع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411" w:rsidRPr="00CC1411" w:rsidRDefault="00CC1411" w:rsidP="00CC1411">
    <w:pPr>
      <w:pStyle w:val="En-tte"/>
      <w:pBdr>
        <w:bottom w:val="single" w:sz="4" w:space="1" w:color="A6A6A6" w:themeColor="background1" w:themeShade="A6"/>
      </w:pBdr>
      <w:rPr>
        <w:rFonts w:cs="Tholoth Rounded"/>
        <w:sz w:val="32"/>
        <w:szCs w:val="32"/>
      </w:rPr>
    </w:pPr>
    <w:r w:rsidRPr="00CC1411">
      <w:rPr>
        <w:rFonts w:cs="Tholoth Rounded" w:hint="cs"/>
        <w:sz w:val="32"/>
        <w:szCs w:val="32"/>
        <w:rtl/>
      </w:rPr>
      <w:t xml:space="preserve">مركز المالك في بيع ملكه دون علمه </w:t>
    </w:r>
  </w:p>
  <w:p w:rsidR="00CC1411" w:rsidRDefault="00CC141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715B66"/>
    <w:multiLevelType w:val="hybridMultilevel"/>
    <w:tmpl w:val="D63C522C"/>
    <w:lvl w:ilvl="0" w:tplc="B2CA947A">
      <w:start w:val="305"/>
      <w:numFmt w:val="bullet"/>
      <w:lvlText w:val=""/>
      <w:lvlJc w:val="left"/>
      <w:pPr>
        <w:ind w:left="720" w:hanging="360"/>
      </w:pPr>
      <w:rPr>
        <w:rFonts w:ascii="Wingdings" w:eastAsiaTheme="minorHAnsi" w:hAnsi="Wingdings" w:cs="Times New Roman" w:hint="default"/>
        <w:b w:val="0"/>
        <w:bCs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6C709D2"/>
    <w:multiLevelType w:val="hybridMultilevel"/>
    <w:tmpl w:val="590ED920"/>
    <w:lvl w:ilvl="0" w:tplc="4C9C9208">
      <w:start w:val="305"/>
      <w:numFmt w:val="bullet"/>
      <w:lvlText w:val=""/>
      <w:lvlJc w:val="left"/>
      <w:pPr>
        <w:ind w:left="720" w:hanging="360"/>
      </w:pPr>
      <w:rPr>
        <w:rFonts w:ascii="Wingdings" w:eastAsiaTheme="minorHAnsi" w:hAnsi="Wingdings" w:cs="Times New Roman" w:hint="default"/>
        <w:b w:val="0"/>
        <w:bCs w:val="0"/>
        <w:color w:val="000000" w:themeColor="text1"/>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7D65EF"/>
    <w:multiLevelType w:val="hybridMultilevel"/>
    <w:tmpl w:val="B7A00ED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nsid w:val="77B52CFF"/>
    <w:multiLevelType w:val="hybridMultilevel"/>
    <w:tmpl w:val="C82617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numRestart w:val="eachPage"/>
    <w:footnote w:id="0"/>
    <w:footnote w:id="1"/>
  </w:footnotePr>
  <w:endnotePr>
    <w:endnote w:id="0"/>
    <w:endnote w:id="1"/>
  </w:endnotePr>
  <w:compat/>
  <w:rsids>
    <w:rsidRoot w:val="00033BEA"/>
    <w:rsid w:val="00000A3E"/>
    <w:rsid w:val="00001BBA"/>
    <w:rsid w:val="00002DF0"/>
    <w:rsid w:val="00007211"/>
    <w:rsid w:val="00007A70"/>
    <w:rsid w:val="0001157B"/>
    <w:rsid w:val="00017B7F"/>
    <w:rsid w:val="00020464"/>
    <w:rsid w:val="000239D8"/>
    <w:rsid w:val="00026309"/>
    <w:rsid w:val="000264A6"/>
    <w:rsid w:val="00027AD1"/>
    <w:rsid w:val="00032499"/>
    <w:rsid w:val="000324F4"/>
    <w:rsid w:val="00033BEA"/>
    <w:rsid w:val="0004495D"/>
    <w:rsid w:val="00057119"/>
    <w:rsid w:val="0005726F"/>
    <w:rsid w:val="00057E2A"/>
    <w:rsid w:val="0006130A"/>
    <w:rsid w:val="00066728"/>
    <w:rsid w:val="00071084"/>
    <w:rsid w:val="0007149E"/>
    <w:rsid w:val="000714B9"/>
    <w:rsid w:val="00073AC9"/>
    <w:rsid w:val="00073DE0"/>
    <w:rsid w:val="00075645"/>
    <w:rsid w:val="00075846"/>
    <w:rsid w:val="000775B5"/>
    <w:rsid w:val="00080E12"/>
    <w:rsid w:val="00083C60"/>
    <w:rsid w:val="0008402F"/>
    <w:rsid w:val="0008443F"/>
    <w:rsid w:val="000873A2"/>
    <w:rsid w:val="000966D0"/>
    <w:rsid w:val="0009694F"/>
    <w:rsid w:val="000A1E60"/>
    <w:rsid w:val="000A36D5"/>
    <w:rsid w:val="000A6564"/>
    <w:rsid w:val="000A6B59"/>
    <w:rsid w:val="000A6EAA"/>
    <w:rsid w:val="000A7544"/>
    <w:rsid w:val="000A7E35"/>
    <w:rsid w:val="000B2115"/>
    <w:rsid w:val="000B48F0"/>
    <w:rsid w:val="000B4B6A"/>
    <w:rsid w:val="000B725A"/>
    <w:rsid w:val="000C001C"/>
    <w:rsid w:val="000C0B01"/>
    <w:rsid w:val="000C489D"/>
    <w:rsid w:val="000C6B08"/>
    <w:rsid w:val="000D168A"/>
    <w:rsid w:val="000D4B18"/>
    <w:rsid w:val="000D4CD9"/>
    <w:rsid w:val="000D6280"/>
    <w:rsid w:val="000F552C"/>
    <w:rsid w:val="0010128E"/>
    <w:rsid w:val="00101525"/>
    <w:rsid w:val="001015B8"/>
    <w:rsid w:val="001017F9"/>
    <w:rsid w:val="00105BCD"/>
    <w:rsid w:val="00106756"/>
    <w:rsid w:val="001165AE"/>
    <w:rsid w:val="00116A41"/>
    <w:rsid w:val="00132C50"/>
    <w:rsid w:val="0013678E"/>
    <w:rsid w:val="0014338F"/>
    <w:rsid w:val="00144069"/>
    <w:rsid w:val="00146FDA"/>
    <w:rsid w:val="00150844"/>
    <w:rsid w:val="001523B4"/>
    <w:rsid w:val="001546D0"/>
    <w:rsid w:val="00155855"/>
    <w:rsid w:val="001569F6"/>
    <w:rsid w:val="00162181"/>
    <w:rsid w:val="001625D5"/>
    <w:rsid w:val="001663C1"/>
    <w:rsid w:val="00171F58"/>
    <w:rsid w:val="001744E8"/>
    <w:rsid w:val="00174E67"/>
    <w:rsid w:val="00176D7E"/>
    <w:rsid w:val="001807CC"/>
    <w:rsid w:val="00182D59"/>
    <w:rsid w:val="00183AFE"/>
    <w:rsid w:val="0018742A"/>
    <w:rsid w:val="00193BC5"/>
    <w:rsid w:val="001A12A9"/>
    <w:rsid w:val="001A5A04"/>
    <w:rsid w:val="001A6A56"/>
    <w:rsid w:val="001A731E"/>
    <w:rsid w:val="001B15B9"/>
    <w:rsid w:val="001B21C6"/>
    <w:rsid w:val="001B29BC"/>
    <w:rsid w:val="001B74BF"/>
    <w:rsid w:val="001B7C65"/>
    <w:rsid w:val="001C11ED"/>
    <w:rsid w:val="001C1AFB"/>
    <w:rsid w:val="001D000E"/>
    <w:rsid w:val="001D4802"/>
    <w:rsid w:val="001D72F8"/>
    <w:rsid w:val="001E05DE"/>
    <w:rsid w:val="001E1C84"/>
    <w:rsid w:val="001E4409"/>
    <w:rsid w:val="001E6CB1"/>
    <w:rsid w:val="001F7AD0"/>
    <w:rsid w:val="00201043"/>
    <w:rsid w:val="00201C93"/>
    <w:rsid w:val="002032AA"/>
    <w:rsid w:val="00210134"/>
    <w:rsid w:val="0022411C"/>
    <w:rsid w:val="002260CB"/>
    <w:rsid w:val="00235A6F"/>
    <w:rsid w:val="00236DA2"/>
    <w:rsid w:val="00243B14"/>
    <w:rsid w:val="00244BBB"/>
    <w:rsid w:val="00245955"/>
    <w:rsid w:val="00250C79"/>
    <w:rsid w:val="002513FE"/>
    <w:rsid w:val="00255FA2"/>
    <w:rsid w:val="00256E74"/>
    <w:rsid w:val="00257DE4"/>
    <w:rsid w:val="00260D50"/>
    <w:rsid w:val="00265B18"/>
    <w:rsid w:val="00270EE3"/>
    <w:rsid w:val="0027467A"/>
    <w:rsid w:val="002752FC"/>
    <w:rsid w:val="0027669D"/>
    <w:rsid w:val="00277793"/>
    <w:rsid w:val="00283746"/>
    <w:rsid w:val="002842D0"/>
    <w:rsid w:val="002869FD"/>
    <w:rsid w:val="0029327A"/>
    <w:rsid w:val="002A0743"/>
    <w:rsid w:val="002A0B5D"/>
    <w:rsid w:val="002A1DD7"/>
    <w:rsid w:val="002A3D5F"/>
    <w:rsid w:val="002A4422"/>
    <w:rsid w:val="002A6D3F"/>
    <w:rsid w:val="002B0B3C"/>
    <w:rsid w:val="002B2EA1"/>
    <w:rsid w:val="002B3749"/>
    <w:rsid w:val="002B4920"/>
    <w:rsid w:val="002B5238"/>
    <w:rsid w:val="002B6B63"/>
    <w:rsid w:val="002B6CC7"/>
    <w:rsid w:val="002B6E45"/>
    <w:rsid w:val="002C7A45"/>
    <w:rsid w:val="002D0619"/>
    <w:rsid w:val="002D0B9E"/>
    <w:rsid w:val="002D216C"/>
    <w:rsid w:val="002D3408"/>
    <w:rsid w:val="002D3900"/>
    <w:rsid w:val="002D3A03"/>
    <w:rsid w:val="002D6185"/>
    <w:rsid w:val="002D65C3"/>
    <w:rsid w:val="002E1B2A"/>
    <w:rsid w:val="002E31CA"/>
    <w:rsid w:val="002E42B8"/>
    <w:rsid w:val="002E76D9"/>
    <w:rsid w:val="002F09EC"/>
    <w:rsid w:val="002F626B"/>
    <w:rsid w:val="002F6D8E"/>
    <w:rsid w:val="00303444"/>
    <w:rsid w:val="003065C9"/>
    <w:rsid w:val="003078C0"/>
    <w:rsid w:val="00307B2D"/>
    <w:rsid w:val="00310DF8"/>
    <w:rsid w:val="00312EA9"/>
    <w:rsid w:val="003130C1"/>
    <w:rsid w:val="00313955"/>
    <w:rsid w:val="00325475"/>
    <w:rsid w:val="00325A44"/>
    <w:rsid w:val="003343D4"/>
    <w:rsid w:val="00335D6A"/>
    <w:rsid w:val="003376F2"/>
    <w:rsid w:val="00341B91"/>
    <w:rsid w:val="00341DE7"/>
    <w:rsid w:val="00343551"/>
    <w:rsid w:val="00344B14"/>
    <w:rsid w:val="00345F9F"/>
    <w:rsid w:val="00346294"/>
    <w:rsid w:val="00350A10"/>
    <w:rsid w:val="00351FA6"/>
    <w:rsid w:val="003543D3"/>
    <w:rsid w:val="00360514"/>
    <w:rsid w:val="00362979"/>
    <w:rsid w:val="003640E7"/>
    <w:rsid w:val="00364CFA"/>
    <w:rsid w:val="00366CDD"/>
    <w:rsid w:val="00372128"/>
    <w:rsid w:val="003723AF"/>
    <w:rsid w:val="003727D6"/>
    <w:rsid w:val="00372AD2"/>
    <w:rsid w:val="003743A4"/>
    <w:rsid w:val="00374BA4"/>
    <w:rsid w:val="003751FC"/>
    <w:rsid w:val="0037677F"/>
    <w:rsid w:val="00380700"/>
    <w:rsid w:val="00381243"/>
    <w:rsid w:val="00386AC1"/>
    <w:rsid w:val="003930C1"/>
    <w:rsid w:val="003935E6"/>
    <w:rsid w:val="003938B1"/>
    <w:rsid w:val="0039787D"/>
    <w:rsid w:val="00397AD4"/>
    <w:rsid w:val="003A0E43"/>
    <w:rsid w:val="003A5386"/>
    <w:rsid w:val="003B4E40"/>
    <w:rsid w:val="003B7B8D"/>
    <w:rsid w:val="003C5E64"/>
    <w:rsid w:val="003C66BB"/>
    <w:rsid w:val="003D17D9"/>
    <w:rsid w:val="003D658C"/>
    <w:rsid w:val="003D7C63"/>
    <w:rsid w:val="003E572C"/>
    <w:rsid w:val="003F6EC1"/>
    <w:rsid w:val="00402B53"/>
    <w:rsid w:val="0040377B"/>
    <w:rsid w:val="00404C47"/>
    <w:rsid w:val="004122B3"/>
    <w:rsid w:val="0041435D"/>
    <w:rsid w:val="00414D97"/>
    <w:rsid w:val="00421F51"/>
    <w:rsid w:val="00422281"/>
    <w:rsid w:val="004309D6"/>
    <w:rsid w:val="00432BCA"/>
    <w:rsid w:val="004344A3"/>
    <w:rsid w:val="00435F87"/>
    <w:rsid w:val="00437B63"/>
    <w:rsid w:val="00437E11"/>
    <w:rsid w:val="00445B0E"/>
    <w:rsid w:val="00445E33"/>
    <w:rsid w:val="00450B64"/>
    <w:rsid w:val="004536D2"/>
    <w:rsid w:val="00453AEA"/>
    <w:rsid w:val="00475673"/>
    <w:rsid w:val="00481A22"/>
    <w:rsid w:val="00482357"/>
    <w:rsid w:val="004861C5"/>
    <w:rsid w:val="0049222B"/>
    <w:rsid w:val="004925DE"/>
    <w:rsid w:val="00493D86"/>
    <w:rsid w:val="004A03B1"/>
    <w:rsid w:val="004A1F03"/>
    <w:rsid w:val="004A5572"/>
    <w:rsid w:val="004A5E09"/>
    <w:rsid w:val="004A6BC6"/>
    <w:rsid w:val="004B12C3"/>
    <w:rsid w:val="004B2A4E"/>
    <w:rsid w:val="004B39A1"/>
    <w:rsid w:val="004B40AF"/>
    <w:rsid w:val="004B592E"/>
    <w:rsid w:val="004B6B5E"/>
    <w:rsid w:val="004B7209"/>
    <w:rsid w:val="004C5B4B"/>
    <w:rsid w:val="004D0313"/>
    <w:rsid w:val="004E4A6B"/>
    <w:rsid w:val="004E5033"/>
    <w:rsid w:val="004F4C42"/>
    <w:rsid w:val="004F5748"/>
    <w:rsid w:val="004F747E"/>
    <w:rsid w:val="005009CC"/>
    <w:rsid w:val="00505368"/>
    <w:rsid w:val="0050716C"/>
    <w:rsid w:val="00507C64"/>
    <w:rsid w:val="005138BD"/>
    <w:rsid w:val="005253EB"/>
    <w:rsid w:val="005256A7"/>
    <w:rsid w:val="00525C14"/>
    <w:rsid w:val="005277B1"/>
    <w:rsid w:val="00533F73"/>
    <w:rsid w:val="00535840"/>
    <w:rsid w:val="0053617B"/>
    <w:rsid w:val="005364D3"/>
    <w:rsid w:val="00542304"/>
    <w:rsid w:val="0054528F"/>
    <w:rsid w:val="00547A46"/>
    <w:rsid w:val="00551858"/>
    <w:rsid w:val="005537A4"/>
    <w:rsid w:val="00565481"/>
    <w:rsid w:val="0056678B"/>
    <w:rsid w:val="005671A5"/>
    <w:rsid w:val="0057088A"/>
    <w:rsid w:val="00571D41"/>
    <w:rsid w:val="00574016"/>
    <w:rsid w:val="005830F5"/>
    <w:rsid w:val="00585201"/>
    <w:rsid w:val="005854AE"/>
    <w:rsid w:val="00586541"/>
    <w:rsid w:val="00590B77"/>
    <w:rsid w:val="005931A1"/>
    <w:rsid w:val="005952BE"/>
    <w:rsid w:val="00596139"/>
    <w:rsid w:val="005A1E6D"/>
    <w:rsid w:val="005A2274"/>
    <w:rsid w:val="005A40A7"/>
    <w:rsid w:val="005A588D"/>
    <w:rsid w:val="005A616D"/>
    <w:rsid w:val="005B7AA0"/>
    <w:rsid w:val="005B7FE9"/>
    <w:rsid w:val="005C0A59"/>
    <w:rsid w:val="005C4425"/>
    <w:rsid w:val="005D2FC3"/>
    <w:rsid w:val="005D33F7"/>
    <w:rsid w:val="005D59C2"/>
    <w:rsid w:val="005E3080"/>
    <w:rsid w:val="005E404C"/>
    <w:rsid w:val="005E4DE2"/>
    <w:rsid w:val="005E6CCC"/>
    <w:rsid w:val="00602431"/>
    <w:rsid w:val="006028BE"/>
    <w:rsid w:val="00603213"/>
    <w:rsid w:val="00603608"/>
    <w:rsid w:val="0061153B"/>
    <w:rsid w:val="0061482D"/>
    <w:rsid w:val="00615704"/>
    <w:rsid w:val="006201A2"/>
    <w:rsid w:val="00620D1B"/>
    <w:rsid w:val="006235B4"/>
    <w:rsid w:val="0062460D"/>
    <w:rsid w:val="00631C03"/>
    <w:rsid w:val="0064115F"/>
    <w:rsid w:val="00644440"/>
    <w:rsid w:val="006548C8"/>
    <w:rsid w:val="00654E91"/>
    <w:rsid w:val="00661D89"/>
    <w:rsid w:val="006630A1"/>
    <w:rsid w:val="00670387"/>
    <w:rsid w:val="006716AA"/>
    <w:rsid w:val="00674E00"/>
    <w:rsid w:val="006761CA"/>
    <w:rsid w:val="00682711"/>
    <w:rsid w:val="00684F07"/>
    <w:rsid w:val="006854BE"/>
    <w:rsid w:val="00686FAD"/>
    <w:rsid w:val="0068763D"/>
    <w:rsid w:val="00690126"/>
    <w:rsid w:val="00690876"/>
    <w:rsid w:val="006908EB"/>
    <w:rsid w:val="006915B0"/>
    <w:rsid w:val="006A25DD"/>
    <w:rsid w:val="006A5794"/>
    <w:rsid w:val="006A7E86"/>
    <w:rsid w:val="006B75BF"/>
    <w:rsid w:val="006C3806"/>
    <w:rsid w:val="006D15D8"/>
    <w:rsid w:val="006D1F82"/>
    <w:rsid w:val="006D2DD5"/>
    <w:rsid w:val="006D332A"/>
    <w:rsid w:val="006D3ADB"/>
    <w:rsid w:val="006D4EDE"/>
    <w:rsid w:val="006D5A48"/>
    <w:rsid w:val="006E1F6D"/>
    <w:rsid w:val="006E4DDC"/>
    <w:rsid w:val="006E5A5F"/>
    <w:rsid w:val="006F2ABD"/>
    <w:rsid w:val="006F4EFE"/>
    <w:rsid w:val="00702E3B"/>
    <w:rsid w:val="007041C5"/>
    <w:rsid w:val="00706B0F"/>
    <w:rsid w:val="00715D03"/>
    <w:rsid w:val="0072699C"/>
    <w:rsid w:val="00726E43"/>
    <w:rsid w:val="0073085C"/>
    <w:rsid w:val="00733584"/>
    <w:rsid w:val="00734DDA"/>
    <w:rsid w:val="00736FFD"/>
    <w:rsid w:val="00740162"/>
    <w:rsid w:val="007403AB"/>
    <w:rsid w:val="00743264"/>
    <w:rsid w:val="00745AD6"/>
    <w:rsid w:val="007470BA"/>
    <w:rsid w:val="0075017E"/>
    <w:rsid w:val="007536C5"/>
    <w:rsid w:val="00756138"/>
    <w:rsid w:val="0076062A"/>
    <w:rsid w:val="007631BA"/>
    <w:rsid w:val="007700C1"/>
    <w:rsid w:val="00772344"/>
    <w:rsid w:val="00773A1A"/>
    <w:rsid w:val="00774B34"/>
    <w:rsid w:val="00786C68"/>
    <w:rsid w:val="00796E8E"/>
    <w:rsid w:val="007973A9"/>
    <w:rsid w:val="0079767F"/>
    <w:rsid w:val="007A3088"/>
    <w:rsid w:val="007A52A0"/>
    <w:rsid w:val="007A584E"/>
    <w:rsid w:val="007B3EB1"/>
    <w:rsid w:val="007C0165"/>
    <w:rsid w:val="007C2F52"/>
    <w:rsid w:val="007C6DEE"/>
    <w:rsid w:val="007D4372"/>
    <w:rsid w:val="007D5242"/>
    <w:rsid w:val="007D5538"/>
    <w:rsid w:val="007E3BA7"/>
    <w:rsid w:val="007E4AC3"/>
    <w:rsid w:val="007E5098"/>
    <w:rsid w:val="007E58E2"/>
    <w:rsid w:val="007E672F"/>
    <w:rsid w:val="007E6C3F"/>
    <w:rsid w:val="007F29EA"/>
    <w:rsid w:val="007F61B1"/>
    <w:rsid w:val="007F6902"/>
    <w:rsid w:val="007F70D8"/>
    <w:rsid w:val="0080012B"/>
    <w:rsid w:val="008017B3"/>
    <w:rsid w:val="00810506"/>
    <w:rsid w:val="00811AC5"/>
    <w:rsid w:val="00812D53"/>
    <w:rsid w:val="008140FD"/>
    <w:rsid w:val="008236D1"/>
    <w:rsid w:val="00824659"/>
    <w:rsid w:val="0082492F"/>
    <w:rsid w:val="00825073"/>
    <w:rsid w:val="0082589D"/>
    <w:rsid w:val="00826A31"/>
    <w:rsid w:val="00831555"/>
    <w:rsid w:val="008317C7"/>
    <w:rsid w:val="008328A5"/>
    <w:rsid w:val="00833BE8"/>
    <w:rsid w:val="00833E55"/>
    <w:rsid w:val="00835CFF"/>
    <w:rsid w:val="00837C09"/>
    <w:rsid w:val="00840C54"/>
    <w:rsid w:val="00842A55"/>
    <w:rsid w:val="00847A77"/>
    <w:rsid w:val="00850291"/>
    <w:rsid w:val="00850BA0"/>
    <w:rsid w:val="008513C0"/>
    <w:rsid w:val="008519DB"/>
    <w:rsid w:val="00852A63"/>
    <w:rsid w:val="00854227"/>
    <w:rsid w:val="00854FED"/>
    <w:rsid w:val="00861FC8"/>
    <w:rsid w:val="00863AE8"/>
    <w:rsid w:val="00864D84"/>
    <w:rsid w:val="008664E4"/>
    <w:rsid w:val="008678A6"/>
    <w:rsid w:val="00871156"/>
    <w:rsid w:val="00874496"/>
    <w:rsid w:val="00875455"/>
    <w:rsid w:val="00881945"/>
    <w:rsid w:val="00881AA9"/>
    <w:rsid w:val="00882961"/>
    <w:rsid w:val="00886160"/>
    <w:rsid w:val="00887E18"/>
    <w:rsid w:val="008B1BE9"/>
    <w:rsid w:val="008B47DE"/>
    <w:rsid w:val="008C0FE1"/>
    <w:rsid w:val="008C16FD"/>
    <w:rsid w:val="008C6D21"/>
    <w:rsid w:val="008C7B7E"/>
    <w:rsid w:val="008D0DEB"/>
    <w:rsid w:val="008D70D5"/>
    <w:rsid w:val="008E0749"/>
    <w:rsid w:val="008F2395"/>
    <w:rsid w:val="008F53AD"/>
    <w:rsid w:val="00902E34"/>
    <w:rsid w:val="009046D3"/>
    <w:rsid w:val="00906A8B"/>
    <w:rsid w:val="00910627"/>
    <w:rsid w:val="00911707"/>
    <w:rsid w:val="0091663E"/>
    <w:rsid w:val="00920865"/>
    <w:rsid w:val="00922C33"/>
    <w:rsid w:val="00924290"/>
    <w:rsid w:val="009305A3"/>
    <w:rsid w:val="00931501"/>
    <w:rsid w:val="00934757"/>
    <w:rsid w:val="00937F7D"/>
    <w:rsid w:val="009404EF"/>
    <w:rsid w:val="00940532"/>
    <w:rsid w:val="009405AD"/>
    <w:rsid w:val="0094616B"/>
    <w:rsid w:val="0094720F"/>
    <w:rsid w:val="00951ADB"/>
    <w:rsid w:val="00952312"/>
    <w:rsid w:val="00952CE7"/>
    <w:rsid w:val="00955732"/>
    <w:rsid w:val="0095627F"/>
    <w:rsid w:val="00957902"/>
    <w:rsid w:val="00966A5B"/>
    <w:rsid w:val="00970EFD"/>
    <w:rsid w:val="00971CB3"/>
    <w:rsid w:val="00972465"/>
    <w:rsid w:val="00972B32"/>
    <w:rsid w:val="00976666"/>
    <w:rsid w:val="009770EB"/>
    <w:rsid w:val="00982496"/>
    <w:rsid w:val="00986F7A"/>
    <w:rsid w:val="00987FEF"/>
    <w:rsid w:val="00996C2A"/>
    <w:rsid w:val="009A7521"/>
    <w:rsid w:val="009A7852"/>
    <w:rsid w:val="009B0960"/>
    <w:rsid w:val="009B6AAC"/>
    <w:rsid w:val="009C0F94"/>
    <w:rsid w:val="009C1E86"/>
    <w:rsid w:val="009C5A5E"/>
    <w:rsid w:val="009C66F0"/>
    <w:rsid w:val="009C7B51"/>
    <w:rsid w:val="009C7DB8"/>
    <w:rsid w:val="009D20CF"/>
    <w:rsid w:val="009D2FCC"/>
    <w:rsid w:val="009E467F"/>
    <w:rsid w:val="009E5043"/>
    <w:rsid w:val="009E6795"/>
    <w:rsid w:val="009F5C6C"/>
    <w:rsid w:val="009F7F0D"/>
    <w:rsid w:val="00A00A97"/>
    <w:rsid w:val="00A01228"/>
    <w:rsid w:val="00A118C3"/>
    <w:rsid w:val="00A14F3B"/>
    <w:rsid w:val="00A214FF"/>
    <w:rsid w:val="00A21B62"/>
    <w:rsid w:val="00A23B18"/>
    <w:rsid w:val="00A2710E"/>
    <w:rsid w:val="00A35625"/>
    <w:rsid w:val="00A35832"/>
    <w:rsid w:val="00A36706"/>
    <w:rsid w:val="00A413DD"/>
    <w:rsid w:val="00A41C4F"/>
    <w:rsid w:val="00A42630"/>
    <w:rsid w:val="00A45257"/>
    <w:rsid w:val="00A474CD"/>
    <w:rsid w:val="00A552EF"/>
    <w:rsid w:val="00A5597F"/>
    <w:rsid w:val="00A61E9D"/>
    <w:rsid w:val="00A6249B"/>
    <w:rsid w:val="00A70A32"/>
    <w:rsid w:val="00A77337"/>
    <w:rsid w:val="00A82605"/>
    <w:rsid w:val="00A85102"/>
    <w:rsid w:val="00A900B7"/>
    <w:rsid w:val="00A94123"/>
    <w:rsid w:val="00A94AD0"/>
    <w:rsid w:val="00AA07A9"/>
    <w:rsid w:val="00AA152E"/>
    <w:rsid w:val="00AA25EF"/>
    <w:rsid w:val="00AA5F66"/>
    <w:rsid w:val="00AA629A"/>
    <w:rsid w:val="00AA73DA"/>
    <w:rsid w:val="00AB0453"/>
    <w:rsid w:val="00AB12BA"/>
    <w:rsid w:val="00AB1735"/>
    <w:rsid w:val="00AB6057"/>
    <w:rsid w:val="00AC2702"/>
    <w:rsid w:val="00AC3470"/>
    <w:rsid w:val="00AC6AE5"/>
    <w:rsid w:val="00AC6F35"/>
    <w:rsid w:val="00AC7DF1"/>
    <w:rsid w:val="00AD04E0"/>
    <w:rsid w:val="00AD0BED"/>
    <w:rsid w:val="00AD16A7"/>
    <w:rsid w:val="00AD30F2"/>
    <w:rsid w:val="00AD3BF9"/>
    <w:rsid w:val="00AE17B7"/>
    <w:rsid w:val="00AE19AC"/>
    <w:rsid w:val="00AE1CCD"/>
    <w:rsid w:val="00AF14F1"/>
    <w:rsid w:val="00AF1AC9"/>
    <w:rsid w:val="00B00C0F"/>
    <w:rsid w:val="00B064B5"/>
    <w:rsid w:val="00B10F47"/>
    <w:rsid w:val="00B11F1D"/>
    <w:rsid w:val="00B14BB1"/>
    <w:rsid w:val="00B17A82"/>
    <w:rsid w:val="00B23F70"/>
    <w:rsid w:val="00B24120"/>
    <w:rsid w:val="00B26715"/>
    <w:rsid w:val="00B31937"/>
    <w:rsid w:val="00B322AD"/>
    <w:rsid w:val="00B3654F"/>
    <w:rsid w:val="00B44D76"/>
    <w:rsid w:val="00B450C9"/>
    <w:rsid w:val="00B456D8"/>
    <w:rsid w:val="00B50B41"/>
    <w:rsid w:val="00B526BA"/>
    <w:rsid w:val="00B5373C"/>
    <w:rsid w:val="00B5625D"/>
    <w:rsid w:val="00B616D5"/>
    <w:rsid w:val="00B645D7"/>
    <w:rsid w:val="00B64FE2"/>
    <w:rsid w:val="00B66639"/>
    <w:rsid w:val="00B668D7"/>
    <w:rsid w:val="00B67364"/>
    <w:rsid w:val="00B73940"/>
    <w:rsid w:val="00B763F2"/>
    <w:rsid w:val="00B82083"/>
    <w:rsid w:val="00B83C1E"/>
    <w:rsid w:val="00B87AF3"/>
    <w:rsid w:val="00B9566D"/>
    <w:rsid w:val="00BA0DF4"/>
    <w:rsid w:val="00BA1B49"/>
    <w:rsid w:val="00BA4AF2"/>
    <w:rsid w:val="00BA7D0B"/>
    <w:rsid w:val="00BB29CA"/>
    <w:rsid w:val="00BB5B8F"/>
    <w:rsid w:val="00BC1856"/>
    <w:rsid w:val="00BC63B5"/>
    <w:rsid w:val="00BC65AC"/>
    <w:rsid w:val="00BC6B77"/>
    <w:rsid w:val="00BC78D8"/>
    <w:rsid w:val="00BD0F9F"/>
    <w:rsid w:val="00BD1DD7"/>
    <w:rsid w:val="00BD3227"/>
    <w:rsid w:val="00BD5842"/>
    <w:rsid w:val="00BE1D88"/>
    <w:rsid w:val="00BE212F"/>
    <w:rsid w:val="00BE30C3"/>
    <w:rsid w:val="00BF11F6"/>
    <w:rsid w:val="00BF25BB"/>
    <w:rsid w:val="00BF3843"/>
    <w:rsid w:val="00BF42BB"/>
    <w:rsid w:val="00C01E70"/>
    <w:rsid w:val="00C1003B"/>
    <w:rsid w:val="00C1075E"/>
    <w:rsid w:val="00C119D6"/>
    <w:rsid w:val="00C11FEE"/>
    <w:rsid w:val="00C1495E"/>
    <w:rsid w:val="00C14B01"/>
    <w:rsid w:val="00C15B75"/>
    <w:rsid w:val="00C16DC4"/>
    <w:rsid w:val="00C202F9"/>
    <w:rsid w:val="00C258EB"/>
    <w:rsid w:val="00C2717B"/>
    <w:rsid w:val="00C34B62"/>
    <w:rsid w:val="00C43957"/>
    <w:rsid w:val="00C46391"/>
    <w:rsid w:val="00C475AD"/>
    <w:rsid w:val="00C55B7D"/>
    <w:rsid w:val="00C646A7"/>
    <w:rsid w:val="00C70127"/>
    <w:rsid w:val="00C76FEE"/>
    <w:rsid w:val="00C829C2"/>
    <w:rsid w:val="00C84238"/>
    <w:rsid w:val="00C85967"/>
    <w:rsid w:val="00C90612"/>
    <w:rsid w:val="00C91E48"/>
    <w:rsid w:val="00C92CA1"/>
    <w:rsid w:val="00C9320A"/>
    <w:rsid w:val="00C94DD5"/>
    <w:rsid w:val="00C96F89"/>
    <w:rsid w:val="00C976AE"/>
    <w:rsid w:val="00CA6C8A"/>
    <w:rsid w:val="00CA7954"/>
    <w:rsid w:val="00CB4009"/>
    <w:rsid w:val="00CC02EA"/>
    <w:rsid w:val="00CC1411"/>
    <w:rsid w:val="00CC2A7C"/>
    <w:rsid w:val="00CC40F7"/>
    <w:rsid w:val="00CC486B"/>
    <w:rsid w:val="00CC5154"/>
    <w:rsid w:val="00CC6077"/>
    <w:rsid w:val="00CD045B"/>
    <w:rsid w:val="00CD443E"/>
    <w:rsid w:val="00CD4D58"/>
    <w:rsid w:val="00CD542D"/>
    <w:rsid w:val="00CE5174"/>
    <w:rsid w:val="00CF4C33"/>
    <w:rsid w:val="00CF5302"/>
    <w:rsid w:val="00D04A91"/>
    <w:rsid w:val="00D0553B"/>
    <w:rsid w:val="00D058F2"/>
    <w:rsid w:val="00D12F21"/>
    <w:rsid w:val="00D1456C"/>
    <w:rsid w:val="00D2387B"/>
    <w:rsid w:val="00D362D8"/>
    <w:rsid w:val="00D41267"/>
    <w:rsid w:val="00D4152C"/>
    <w:rsid w:val="00D44023"/>
    <w:rsid w:val="00D44DE7"/>
    <w:rsid w:val="00D46CD0"/>
    <w:rsid w:val="00D50816"/>
    <w:rsid w:val="00D551E4"/>
    <w:rsid w:val="00D61E03"/>
    <w:rsid w:val="00D64017"/>
    <w:rsid w:val="00D744A2"/>
    <w:rsid w:val="00D7660C"/>
    <w:rsid w:val="00D84C8F"/>
    <w:rsid w:val="00D85A67"/>
    <w:rsid w:val="00D93C26"/>
    <w:rsid w:val="00D9677A"/>
    <w:rsid w:val="00D9730D"/>
    <w:rsid w:val="00D97C9C"/>
    <w:rsid w:val="00DA0299"/>
    <w:rsid w:val="00DA6B55"/>
    <w:rsid w:val="00DA7F83"/>
    <w:rsid w:val="00DB32A6"/>
    <w:rsid w:val="00DB46A4"/>
    <w:rsid w:val="00DB528D"/>
    <w:rsid w:val="00DC32EA"/>
    <w:rsid w:val="00DD1C38"/>
    <w:rsid w:val="00DD5AF4"/>
    <w:rsid w:val="00DD5BF6"/>
    <w:rsid w:val="00DD72F0"/>
    <w:rsid w:val="00DE6049"/>
    <w:rsid w:val="00DF036B"/>
    <w:rsid w:val="00DF0ABE"/>
    <w:rsid w:val="00DF18F0"/>
    <w:rsid w:val="00DF217B"/>
    <w:rsid w:val="00DF2FF3"/>
    <w:rsid w:val="00DF5886"/>
    <w:rsid w:val="00DF58A9"/>
    <w:rsid w:val="00E01161"/>
    <w:rsid w:val="00E02D55"/>
    <w:rsid w:val="00E03C99"/>
    <w:rsid w:val="00E057AA"/>
    <w:rsid w:val="00E067F0"/>
    <w:rsid w:val="00E06E3D"/>
    <w:rsid w:val="00E11AE6"/>
    <w:rsid w:val="00E12760"/>
    <w:rsid w:val="00E15F19"/>
    <w:rsid w:val="00E2555D"/>
    <w:rsid w:val="00E262F2"/>
    <w:rsid w:val="00E27752"/>
    <w:rsid w:val="00E27939"/>
    <w:rsid w:val="00E3255B"/>
    <w:rsid w:val="00E33B8F"/>
    <w:rsid w:val="00E36288"/>
    <w:rsid w:val="00E40361"/>
    <w:rsid w:val="00E42728"/>
    <w:rsid w:val="00E45CB5"/>
    <w:rsid w:val="00E46B43"/>
    <w:rsid w:val="00E51AA0"/>
    <w:rsid w:val="00E53D8D"/>
    <w:rsid w:val="00E64C8A"/>
    <w:rsid w:val="00E672EF"/>
    <w:rsid w:val="00E73AC9"/>
    <w:rsid w:val="00E75003"/>
    <w:rsid w:val="00E83429"/>
    <w:rsid w:val="00E848E5"/>
    <w:rsid w:val="00E90214"/>
    <w:rsid w:val="00E97152"/>
    <w:rsid w:val="00EA2A75"/>
    <w:rsid w:val="00EA5E6D"/>
    <w:rsid w:val="00EB239E"/>
    <w:rsid w:val="00EC2D7A"/>
    <w:rsid w:val="00EC3CC0"/>
    <w:rsid w:val="00ED0EEA"/>
    <w:rsid w:val="00ED1C52"/>
    <w:rsid w:val="00ED3536"/>
    <w:rsid w:val="00ED7EA7"/>
    <w:rsid w:val="00EE025C"/>
    <w:rsid w:val="00EE1D0E"/>
    <w:rsid w:val="00EE2C2F"/>
    <w:rsid w:val="00EE7E12"/>
    <w:rsid w:val="00EF1AEA"/>
    <w:rsid w:val="00F01BDB"/>
    <w:rsid w:val="00F0249A"/>
    <w:rsid w:val="00F06FC6"/>
    <w:rsid w:val="00F07B01"/>
    <w:rsid w:val="00F12E36"/>
    <w:rsid w:val="00F134AA"/>
    <w:rsid w:val="00F13813"/>
    <w:rsid w:val="00F1545E"/>
    <w:rsid w:val="00F26455"/>
    <w:rsid w:val="00F32838"/>
    <w:rsid w:val="00F34CB5"/>
    <w:rsid w:val="00F42DAC"/>
    <w:rsid w:val="00F43347"/>
    <w:rsid w:val="00F47282"/>
    <w:rsid w:val="00F57A1C"/>
    <w:rsid w:val="00F62135"/>
    <w:rsid w:val="00F66443"/>
    <w:rsid w:val="00F668D1"/>
    <w:rsid w:val="00F66D03"/>
    <w:rsid w:val="00F7169D"/>
    <w:rsid w:val="00F731FE"/>
    <w:rsid w:val="00F76AE7"/>
    <w:rsid w:val="00F81E9E"/>
    <w:rsid w:val="00F83840"/>
    <w:rsid w:val="00F85875"/>
    <w:rsid w:val="00F916BB"/>
    <w:rsid w:val="00F95450"/>
    <w:rsid w:val="00FA12E3"/>
    <w:rsid w:val="00FA3CA3"/>
    <w:rsid w:val="00FA52EF"/>
    <w:rsid w:val="00FA76A3"/>
    <w:rsid w:val="00FB04F0"/>
    <w:rsid w:val="00FB06EA"/>
    <w:rsid w:val="00FB13A5"/>
    <w:rsid w:val="00FB1A66"/>
    <w:rsid w:val="00FC16F2"/>
    <w:rsid w:val="00FC1B2E"/>
    <w:rsid w:val="00FC2AD2"/>
    <w:rsid w:val="00FC62A9"/>
    <w:rsid w:val="00FC6B25"/>
    <w:rsid w:val="00FD256D"/>
    <w:rsid w:val="00FD5820"/>
    <w:rsid w:val="00FD652C"/>
    <w:rsid w:val="00FE1122"/>
    <w:rsid w:val="00FE17F8"/>
    <w:rsid w:val="00FE1986"/>
    <w:rsid w:val="00FF10A7"/>
    <w:rsid w:val="00FF351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F0"/>
  </w:style>
  <w:style w:type="paragraph" w:styleId="Titre1">
    <w:name w:val="heading 1"/>
    <w:basedOn w:val="Normal"/>
    <w:next w:val="Normal"/>
    <w:link w:val="Titre1Car"/>
    <w:autoRedefine/>
    <w:uiPriority w:val="9"/>
    <w:qFormat/>
    <w:rsid w:val="007E58E2"/>
    <w:pPr>
      <w:keepNext/>
      <w:keepLines/>
      <w:bidi/>
      <w:spacing w:before="480" w:after="0"/>
      <w:jc w:val="center"/>
      <w:outlineLvl w:val="0"/>
    </w:pPr>
    <w:rPr>
      <w:rFonts w:asciiTheme="majorHAnsi" w:eastAsiaTheme="majorEastAsia" w:hAnsiTheme="majorHAnsi" w:cs="AGA Granada Regular"/>
      <w:b/>
      <w:bCs/>
      <w:sz w:val="72"/>
      <w:szCs w:val="72"/>
    </w:rPr>
  </w:style>
  <w:style w:type="paragraph" w:styleId="Titre2">
    <w:name w:val="heading 2"/>
    <w:basedOn w:val="Normal"/>
    <w:next w:val="Normal"/>
    <w:link w:val="Titre2Car"/>
    <w:autoRedefine/>
    <w:uiPriority w:val="9"/>
    <w:unhideWhenUsed/>
    <w:qFormat/>
    <w:rsid w:val="00E672EF"/>
    <w:pPr>
      <w:keepNext/>
      <w:keepLines/>
      <w:bidi/>
      <w:spacing w:before="200" w:after="0"/>
      <w:outlineLvl w:val="1"/>
    </w:pPr>
    <w:rPr>
      <w:rFonts w:asciiTheme="majorHAnsi" w:eastAsiaTheme="majorEastAsia" w:hAnsiTheme="majorHAnsi" w:cs="PT Bold Heading"/>
      <w:b/>
      <w:bCs/>
      <w:sz w:val="36"/>
      <w:szCs w:val="36"/>
      <w:lang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40F7"/>
    <w:pPr>
      <w:tabs>
        <w:tab w:val="center" w:pos="4536"/>
        <w:tab w:val="right" w:pos="9072"/>
      </w:tabs>
      <w:spacing w:after="0" w:line="240" w:lineRule="auto"/>
    </w:pPr>
  </w:style>
  <w:style w:type="character" w:customStyle="1" w:styleId="En-tteCar">
    <w:name w:val="En-tête Car"/>
    <w:basedOn w:val="Policepardfaut"/>
    <w:link w:val="En-tte"/>
    <w:uiPriority w:val="99"/>
    <w:rsid w:val="00CC40F7"/>
  </w:style>
  <w:style w:type="paragraph" w:styleId="Pieddepage">
    <w:name w:val="footer"/>
    <w:basedOn w:val="Normal"/>
    <w:link w:val="PieddepageCar"/>
    <w:uiPriority w:val="99"/>
    <w:unhideWhenUsed/>
    <w:rsid w:val="00CC40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40F7"/>
  </w:style>
  <w:style w:type="paragraph" w:styleId="Textedebulles">
    <w:name w:val="Balloon Text"/>
    <w:basedOn w:val="Normal"/>
    <w:link w:val="TextedebullesCar"/>
    <w:uiPriority w:val="99"/>
    <w:semiHidden/>
    <w:unhideWhenUsed/>
    <w:rsid w:val="00CC40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40F7"/>
    <w:rPr>
      <w:rFonts w:ascii="Tahoma" w:hAnsi="Tahoma" w:cs="Tahoma"/>
      <w:sz w:val="16"/>
      <w:szCs w:val="16"/>
    </w:rPr>
  </w:style>
  <w:style w:type="paragraph" w:styleId="Notedebasdepage">
    <w:name w:val="footnote text"/>
    <w:basedOn w:val="Normal"/>
    <w:link w:val="NotedebasdepageCar"/>
    <w:uiPriority w:val="99"/>
    <w:unhideWhenUsed/>
    <w:rsid w:val="00A5597F"/>
    <w:pPr>
      <w:spacing w:after="0" w:line="240" w:lineRule="auto"/>
    </w:pPr>
    <w:rPr>
      <w:sz w:val="20"/>
      <w:szCs w:val="20"/>
    </w:rPr>
  </w:style>
  <w:style w:type="character" w:customStyle="1" w:styleId="NotedebasdepageCar">
    <w:name w:val="Note de bas de page Car"/>
    <w:basedOn w:val="Policepardfaut"/>
    <w:link w:val="Notedebasdepage"/>
    <w:uiPriority w:val="99"/>
    <w:rsid w:val="00A5597F"/>
    <w:rPr>
      <w:sz w:val="20"/>
      <w:szCs w:val="20"/>
    </w:rPr>
  </w:style>
  <w:style w:type="character" w:styleId="Appelnotedebasdep">
    <w:name w:val="footnote reference"/>
    <w:basedOn w:val="Policepardfaut"/>
    <w:uiPriority w:val="99"/>
    <w:semiHidden/>
    <w:unhideWhenUsed/>
    <w:rsid w:val="00A5597F"/>
    <w:rPr>
      <w:vertAlign w:val="superscript"/>
    </w:rPr>
  </w:style>
  <w:style w:type="table" w:styleId="Grilledutableau">
    <w:name w:val="Table Grid"/>
    <w:basedOn w:val="TableauNormal"/>
    <w:uiPriority w:val="59"/>
    <w:rsid w:val="00F81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11AC5"/>
    <w:pPr>
      <w:ind w:left="720"/>
      <w:contextualSpacing/>
    </w:pPr>
  </w:style>
  <w:style w:type="character" w:styleId="Marquedecommentaire">
    <w:name w:val="annotation reference"/>
    <w:basedOn w:val="Policepardfaut"/>
    <w:uiPriority w:val="99"/>
    <w:semiHidden/>
    <w:unhideWhenUsed/>
    <w:rsid w:val="00840C54"/>
    <w:rPr>
      <w:sz w:val="16"/>
      <w:szCs w:val="16"/>
    </w:rPr>
  </w:style>
  <w:style w:type="paragraph" w:styleId="Commentaire">
    <w:name w:val="annotation text"/>
    <w:basedOn w:val="Normal"/>
    <w:link w:val="CommentaireCar"/>
    <w:uiPriority w:val="99"/>
    <w:semiHidden/>
    <w:unhideWhenUsed/>
    <w:rsid w:val="00840C54"/>
    <w:pPr>
      <w:spacing w:line="240" w:lineRule="auto"/>
    </w:pPr>
    <w:rPr>
      <w:sz w:val="20"/>
      <w:szCs w:val="20"/>
    </w:rPr>
  </w:style>
  <w:style w:type="character" w:customStyle="1" w:styleId="CommentaireCar">
    <w:name w:val="Commentaire Car"/>
    <w:basedOn w:val="Policepardfaut"/>
    <w:link w:val="Commentaire"/>
    <w:uiPriority w:val="99"/>
    <w:semiHidden/>
    <w:rsid w:val="00840C54"/>
    <w:rPr>
      <w:sz w:val="20"/>
      <w:szCs w:val="20"/>
    </w:rPr>
  </w:style>
  <w:style w:type="paragraph" w:styleId="Objetducommentaire">
    <w:name w:val="annotation subject"/>
    <w:basedOn w:val="Commentaire"/>
    <w:next w:val="Commentaire"/>
    <w:link w:val="ObjetducommentaireCar"/>
    <w:uiPriority w:val="99"/>
    <w:semiHidden/>
    <w:unhideWhenUsed/>
    <w:rsid w:val="00840C54"/>
    <w:rPr>
      <w:b/>
      <w:bCs/>
    </w:rPr>
  </w:style>
  <w:style w:type="character" w:customStyle="1" w:styleId="ObjetducommentaireCar">
    <w:name w:val="Objet du commentaire Car"/>
    <w:basedOn w:val="CommentaireCar"/>
    <w:link w:val="Objetducommentaire"/>
    <w:uiPriority w:val="99"/>
    <w:semiHidden/>
    <w:rsid w:val="00840C54"/>
    <w:rPr>
      <w:b/>
      <w:bCs/>
    </w:rPr>
  </w:style>
  <w:style w:type="character" w:styleId="Textedelespacerserv">
    <w:name w:val="Placeholder Text"/>
    <w:basedOn w:val="Policepardfaut"/>
    <w:uiPriority w:val="99"/>
    <w:semiHidden/>
    <w:rsid w:val="00840C54"/>
    <w:rPr>
      <w:color w:val="808080"/>
    </w:rPr>
  </w:style>
  <w:style w:type="paragraph" w:styleId="NormalWeb">
    <w:name w:val="Normal (Web)"/>
    <w:basedOn w:val="Normal"/>
    <w:uiPriority w:val="99"/>
    <w:unhideWhenUsed/>
    <w:rsid w:val="004A1F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7E58E2"/>
    <w:rPr>
      <w:rFonts w:asciiTheme="majorHAnsi" w:eastAsiaTheme="majorEastAsia" w:hAnsiTheme="majorHAnsi" w:cs="AGA Granada Regular"/>
      <w:b/>
      <w:bCs/>
      <w:sz w:val="72"/>
      <w:szCs w:val="72"/>
    </w:rPr>
  </w:style>
  <w:style w:type="character" w:customStyle="1" w:styleId="Titre2Car">
    <w:name w:val="Titre 2 Car"/>
    <w:basedOn w:val="Policepardfaut"/>
    <w:link w:val="Titre2"/>
    <w:uiPriority w:val="9"/>
    <w:rsid w:val="00E672EF"/>
    <w:rPr>
      <w:rFonts w:asciiTheme="majorHAnsi" w:eastAsiaTheme="majorEastAsia" w:hAnsiTheme="majorHAnsi" w:cs="PT Bold Heading"/>
      <w:b/>
      <w:bCs/>
      <w:sz w:val="36"/>
      <w:szCs w:val="36"/>
      <w:lang w:bidi="ar-TN"/>
    </w:rPr>
  </w:style>
  <w:style w:type="paragraph" w:styleId="TM1">
    <w:name w:val="toc 1"/>
    <w:basedOn w:val="Normal"/>
    <w:next w:val="Normal"/>
    <w:autoRedefine/>
    <w:uiPriority w:val="39"/>
    <w:unhideWhenUsed/>
    <w:rsid w:val="00E672EF"/>
    <w:pPr>
      <w:tabs>
        <w:tab w:val="right" w:leader="dot" w:pos="8493"/>
      </w:tabs>
      <w:bidi/>
      <w:spacing w:before="360" w:after="100"/>
    </w:pPr>
    <w:rPr>
      <w:rFonts w:cs="AGA Granada Regular"/>
      <w:noProof/>
      <w:sz w:val="36"/>
      <w:szCs w:val="36"/>
      <w:lang w:bidi="ar-TN"/>
    </w:rPr>
  </w:style>
  <w:style w:type="paragraph" w:styleId="TM2">
    <w:name w:val="toc 2"/>
    <w:basedOn w:val="Normal"/>
    <w:next w:val="Normal"/>
    <w:autoRedefine/>
    <w:uiPriority w:val="39"/>
    <w:unhideWhenUsed/>
    <w:rsid w:val="00E672EF"/>
    <w:pPr>
      <w:tabs>
        <w:tab w:val="right" w:leader="dot" w:pos="8493"/>
      </w:tabs>
      <w:bidi/>
      <w:spacing w:after="100"/>
      <w:ind w:left="423"/>
    </w:pPr>
    <w:rPr>
      <w:rFonts w:cs="DecoType Thuluth"/>
      <w:noProof/>
      <w:sz w:val="36"/>
      <w:szCs w:val="36"/>
      <w:lang w:bidi="ar-TN"/>
    </w:rPr>
  </w:style>
  <w:style w:type="character" w:styleId="Lienhypertexte">
    <w:name w:val="Hyperlink"/>
    <w:basedOn w:val="Policepardfaut"/>
    <w:uiPriority w:val="99"/>
    <w:unhideWhenUsed/>
    <w:rsid w:val="00E672E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3082129">
      <w:bodyDiv w:val="1"/>
      <w:marLeft w:val="0"/>
      <w:marRight w:val="0"/>
      <w:marTop w:val="0"/>
      <w:marBottom w:val="0"/>
      <w:divBdr>
        <w:top w:val="none" w:sz="0" w:space="0" w:color="auto"/>
        <w:left w:val="none" w:sz="0" w:space="0" w:color="auto"/>
        <w:bottom w:val="none" w:sz="0" w:space="0" w:color="auto"/>
        <w:right w:val="none" w:sz="0" w:space="0" w:color="auto"/>
      </w:divBdr>
      <w:divsChild>
        <w:div w:id="2121412532">
          <w:marLeft w:val="0"/>
          <w:marRight w:val="0"/>
          <w:marTop w:val="0"/>
          <w:marBottom w:val="0"/>
          <w:divBdr>
            <w:top w:val="none" w:sz="0" w:space="0" w:color="auto"/>
            <w:left w:val="none" w:sz="0" w:space="0" w:color="auto"/>
            <w:bottom w:val="none" w:sz="0" w:space="0" w:color="auto"/>
            <w:right w:val="none" w:sz="0" w:space="0" w:color="auto"/>
          </w:divBdr>
        </w:div>
      </w:divsChild>
    </w:div>
    <w:div w:id="146041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8ED1E-49A9-4C36-9D54-673255EBB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69</Pages>
  <Words>6872</Words>
  <Characters>37802</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Hana rdifi</dc:creator>
  <cp:lastModifiedBy>SWEET</cp:lastModifiedBy>
  <cp:revision>11</cp:revision>
  <cp:lastPrinted>2015-09-21T16:26:00Z</cp:lastPrinted>
  <dcterms:created xsi:type="dcterms:W3CDTF">2015-09-21T15:03:00Z</dcterms:created>
  <dcterms:modified xsi:type="dcterms:W3CDTF">2015-09-21T16:36:00Z</dcterms:modified>
</cp:coreProperties>
</file>